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宋体" w:cs="Arial"/>
          <w:b/>
          <w:bCs/>
          <w:lang w:val="en-US" w:eastAsia="zh-CN"/>
        </w:rPr>
      </w:pPr>
      <w:r>
        <w:rPr>
          <w:rFonts w:ascii="Arial" w:hAnsi="Arial" w:cs="Arial"/>
          <w:b/>
          <w:bCs/>
        </w:rPr>
        <w:t xml:space="preserve">3GPP TSG-RAN WG4 Meeting # </w:t>
      </w:r>
      <w:r>
        <w:rPr>
          <w:rFonts w:ascii="Arial" w:hAnsi="Arial" w:cs="Arial"/>
          <w:b/>
        </w:rPr>
        <w:t>10</w:t>
      </w:r>
      <w:r>
        <w:rPr>
          <w:rFonts w:hint="eastAsia" w:ascii="Arial" w:hAnsi="Arial" w:eastAsia="宋体" w:cs="Arial"/>
          <w:b/>
          <w:lang w:val="en-US" w:eastAsia="zh-CN"/>
        </w:rPr>
        <w:t>9</w:t>
      </w:r>
      <w:r>
        <w:rPr>
          <w:rFonts w:ascii="Arial" w:hAnsi="Arial" w:cs="Arial"/>
          <w:b/>
          <w:bCs/>
        </w:rPr>
        <w:t xml:space="preserve">   </w:t>
      </w:r>
      <w:r>
        <w:rPr>
          <w:rFonts w:hint="eastAsia" w:ascii="Arial" w:hAnsi="Arial" w:eastAsia="宋体" w:cs="Arial"/>
          <w:b/>
          <w:bCs/>
          <w:lang w:val="en-US" w:eastAsia="zh-CN"/>
        </w:rPr>
        <w:tab/>
      </w:r>
      <w:r>
        <w:rPr>
          <w:rFonts w:ascii="Arial" w:hAnsi="Arial" w:cs="Arial"/>
          <w:b/>
          <w:bCs/>
        </w:rPr>
        <w:tab/>
      </w:r>
      <w:bookmarkStart w:id="0" w:name="_Hlk41145946"/>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hint="eastAsia" w:ascii="Arial" w:hAnsi="Arial" w:eastAsia="宋体" w:cs="Arial"/>
          <w:b/>
          <w:bCs/>
          <w:lang w:val="en-US" w:eastAsia="zh-CN"/>
        </w:rPr>
        <w:tab/>
      </w:r>
      <w:r>
        <w:rPr>
          <w:rFonts w:ascii="Arial" w:hAnsi="Arial" w:cs="Arial"/>
          <w:b/>
          <w:bCs/>
          <w:highlight w:val="none"/>
        </w:rPr>
        <w:t>R4-</w:t>
      </w:r>
      <w:bookmarkEnd w:id="0"/>
      <w:r>
        <w:rPr>
          <w:rFonts w:ascii="Arial" w:hAnsi="Arial" w:cs="Arial"/>
          <w:b/>
          <w:bCs/>
          <w:highlight w:val="none"/>
        </w:rPr>
        <w:t>23</w:t>
      </w:r>
      <w:r>
        <w:rPr>
          <w:rFonts w:hint="eastAsia" w:ascii="Arial" w:hAnsi="Arial" w:eastAsia="宋体" w:cs="Arial"/>
          <w:b/>
          <w:bCs/>
          <w:highlight w:val="none"/>
          <w:lang w:val="en-US" w:eastAsia="zh-CN"/>
        </w:rPr>
        <w:t>21391</w:t>
      </w:r>
      <w:bookmarkStart w:id="7" w:name="_GoBack"/>
      <w:bookmarkEnd w:id="7"/>
    </w:p>
    <w:p>
      <w:pPr>
        <w:spacing w:after="120"/>
        <w:ind w:left="1985" w:hanging="1985"/>
        <w:rPr>
          <w:rFonts w:ascii="Arial" w:hAnsi="Arial" w:cs="Arial" w:eastAsiaTheme="minorEastAsia"/>
          <w:b/>
          <w:sz w:val="24"/>
          <w:szCs w:val="24"/>
          <w:lang w:eastAsia="zh-CN"/>
        </w:rPr>
      </w:pPr>
      <w:r>
        <w:rPr>
          <w:rFonts w:hint="eastAsia" w:ascii="Arial" w:hAnsi="Arial" w:cs="Arial" w:eastAsiaTheme="minorEastAsia"/>
          <w:b/>
          <w:sz w:val="24"/>
          <w:szCs w:val="24"/>
          <w:lang w:eastAsia="zh-CN"/>
        </w:rPr>
        <w:t>Chicago, US, November 13 - 17, 2023</w:t>
      </w:r>
    </w:p>
    <w:p>
      <w:pPr>
        <w:spacing w:after="120"/>
        <w:ind w:left="1985" w:hanging="1985"/>
        <w:rPr>
          <w:rFonts w:hint="eastAsia" w:ascii="Arial" w:hAnsi="Arial" w:cs="Arial" w:eastAsiaTheme="minorEastAsia"/>
          <w:b/>
          <w:sz w:val="24"/>
          <w:szCs w:val="24"/>
          <w:lang w:eastAsia="zh-CN"/>
        </w:rPr>
      </w:pPr>
    </w:p>
    <w:p>
      <w:pPr>
        <w:tabs>
          <w:tab w:val="left" w:pos="1770"/>
          <w:tab w:val="center" w:pos="4557"/>
        </w:tabs>
        <w:spacing w:after="180"/>
        <w:rPr>
          <w:rFonts w:ascii="Arial" w:hAnsi="Arial" w:cs="Arial"/>
          <w:b/>
          <w:sz w:val="22"/>
        </w:rPr>
      </w:pPr>
      <w:r>
        <w:rPr>
          <w:rFonts w:ascii="Arial" w:hAnsi="Arial" w:cs="Arial"/>
          <w:b/>
          <w:sz w:val="22"/>
        </w:rPr>
        <w:t xml:space="preserve">Title: </w:t>
      </w:r>
      <w:r>
        <w:rPr>
          <w:rFonts w:ascii="Arial" w:hAnsi="Arial" w:cs="Arial"/>
          <w:b/>
          <w:sz w:val="22"/>
        </w:rPr>
        <w:tab/>
      </w:r>
      <w:r>
        <w:rPr>
          <w:rFonts w:ascii="Arial" w:hAnsi="Arial" w:cs="Arial"/>
          <w:sz w:val="22"/>
          <w:highlight w:val="none"/>
        </w:rPr>
        <w:t>WF on RRM requirements for NR ATG</w:t>
      </w:r>
    </w:p>
    <w:p>
      <w:pPr>
        <w:tabs>
          <w:tab w:val="left" w:pos="1770"/>
          <w:tab w:val="center" w:pos="4557"/>
        </w:tabs>
        <w:spacing w:after="180"/>
        <w:rPr>
          <w:rFonts w:hint="default" w:ascii="Arial" w:hAnsi="Arial" w:eastAsia="宋体" w:cs="Arial"/>
          <w:b/>
          <w:sz w:val="22"/>
          <w:lang w:val="en-US" w:eastAsia="zh-CN"/>
        </w:rPr>
      </w:pPr>
      <w:r>
        <w:rPr>
          <w:rFonts w:ascii="Arial" w:hAnsi="Arial" w:cs="Arial"/>
          <w:b/>
          <w:sz w:val="22"/>
        </w:rPr>
        <w:t>Agenda Item:</w:t>
      </w:r>
      <w:r>
        <w:rPr>
          <w:rFonts w:ascii="Arial" w:hAnsi="Arial" w:cs="Arial"/>
          <w:b/>
          <w:sz w:val="22"/>
        </w:rPr>
        <w:tab/>
      </w:r>
      <w:r>
        <w:rPr>
          <w:rFonts w:hint="eastAsia" w:ascii="Arial" w:hAnsi="Arial" w:eastAsia="宋体" w:cs="Arial"/>
          <w:sz w:val="22"/>
          <w:lang w:val="en-US" w:eastAsia="zh-CN"/>
        </w:rPr>
        <w:t>8.13.9</w:t>
      </w:r>
    </w:p>
    <w:p>
      <w:pPr>
        <w:tabs>
          <w:tab w:val="left" w:pos="1765"/>
        </w:tabs>
        <w:spacing w:after="180"/>
        <w:rPr>
          <w:rFonts w:ascii="Arial" w:hAnsi="Arial" w:cs="Arial" w:eastAsiaTheme="minorEastAsia"/>
          <w:sz w:val="22"/>
        </w:rPr>
      </w:pPr>
      <w:r>
        <w:rPr>
          <w:rFonts w:ascii="Arial" w:hAnsi="Arial" w:cs="Arial"/>
          <w:b/>
          <w:sz w:val="22"/>
        </w:rPr>
        <w:t xml:space="preserve">Source: </w:t>
      </w:r>
      <w:r>
        <w:rPr>
          <w:rFonts w:ascii="Arial" w:hAnsi="Arial" w:cs="Arial"/>
          <w:b/>
          <w:sz w:val="22"/>
        </w:rPr>
        <w:tab/>
      </w:r>
      <w:bookmarkStart w:id="1" w:name="_Hlk41145958"/>
      <w:r>
        <w:rPr>
          <w:rFonts w:ascii="Arial" w:hAnsi="Arial" w:cs="Arial"/>
          <w:sz w:val="22"/>
        </w:rPr>
        <w:t>CMCC</w:t>
      </w:r>
      <w:bookmarkEnd w:id="1"/>
      <w:bookmarkStart w:id="2" w:name="OLE_LINK8"/>
      <w:bookmarkStart w:id="3" w:name="OLE_LINK7"/>
    </w:p>
    <w:bookmarkEnd w:id="2"/>
    <w:bookmarkEnd w:id="3"/>
    <w:p>
      <w:pPr>
        <w:tabs>
          <w:tab w:val="left" w:pos="1765"/>
        </w:tabs>
        <w:spacing w:after="180"/>
        <w:rPr>
          <w:rFonts w:hint="default"/>
          <w:lang w:val="en-US" w:eastAsia="zh-CN"/>
        </w:rPr>
      </w:pPr>
      <w:r>
        <w:rPr>
          <w:rFonts w:ascii="Arial" w:hAnsi="Arial" w:cs="Arial"/>
          <w:b/>
          <w:sz w:val="22"/>
        </w:rPr>
        <w:t>Document for:</w:t>
      </w:r>
      <w:r>
        <w:rPr>
          <w:rFonts w:ascii="Arial" w:hAnsi="Arial" w:cs="Arial"/>
          <w:b/>
          <w:sz w:val="22"/>
        </w:rPr>
        <w:tab/>
      </w:r>
      <w:r>
        <w:rPr>
          <w:rFonts w:ascii="Arial" w:hAnsi="Arial" w:cs="Arial"/>
          <w:sz w:val="22"/>
        </w:rPr>
        <w:t>Approval</w:t>
      </w:r>
      <w:bookmarkStart w:id="4" w:name="OLE_LINK1"/>
      <w:bookmarkStart w:id="5" w:name="OLE_LINK2"/>
      <w:bookmarkStart w:id="6" w:name="_Hlk70326378"/>
    </w:p>
    <w:p>
      <w:pPr>
        <w:pStyle w:val="2"/>
        <w:numPr>
          <w:ilvl w:val="0"/>
          <w:numId w:val="3"/>
        </w:numPr>
        <w:pBdr>
          <w:top w:val="single" w:color="auto" w:sz="12" w:space="3"/>
        </w:pBdr>
        <w:spacing w:before="120" w:after="60" w:line="240" w:lineRule="auto"/>
        <w:rPr>
          <w:rFonts w:cs="Arial"/>
          <w:b w:val="0"/>
          <w:bCs w:val="0"/>
          <w:kern w:val="0"/>
          <w:sz w:val="28"/>
          <w:szCs w:val="28"/>
        </w:rPr>
      </w:pPr>
      <w:r>
        <w:rPr>
          <w:rFonts w:hint="eastAsia" w:eastAsia="宋体" w:cs="Arial"/>
          <w:b w:val="0"/>
          <w:bCs w:val="0"/>
          <w:kern w:val="0"/>
          <w:sz w:val="28"/>
          <w:szCs w:val="28"/>
          <w:lang w:val="en-US" w:eastAsia="zh-CN"/>
        </w:rPr>
        <w:t>Core Maintenance</w:t>
      </w:r>
    </w:p>
    <w:bookmarkEnd w:id="4"/>
    <w:bookmarkEnd w:id="5"/>
    <w:bookmarkEnd w:id="6"/>
    <w:p>
      <w:pPr>
        <w:rPr>
          <w:rFonts w:hint="eastAsia"/>
          <w:b/>
          <w:u w:val="single"/>
          <w:lang w:val="en-US" w:eastAsia="zh-CN"/>
        </w:rPr>
      </w:pPr>
      <w:r>
        <w:rPr>
          <w:b/>
          <w:u w:val="single"/>
          <w:lang w:eastAsia="ko-KR"/>
        </w:rPr>
        <w:t xml:space="preserve">Issue 1-1: </w:t>
      </w:r>
      <w:r>
        <w:rPr>
          <w:rFonts w:hint="eastAsia"/>
          <w:b/>
          <w:u w:val="single"/>
          <w:lang w:val="en-US" w:eastAsia="zh-CN"/>
        </w:rPr>
        <w:t>ATG UE feature</w:t>
      </w:r>
    </w:p>
    <w:p>
      <w:pPr>
        <w:rPr>
          <w:rFonts w:hint="default"/>
          <w:b/>
          <w:u w:val="none"/>
          <w:lang w:val="en-US" w:eastAsia="zh-CN"/>
        </w:rPr>
      </w:pPr>
      <w:r>
        <w:rPr>
          <w:rFonts w:hint="eastAsia"/>
          <w:b/>
          <w:u w:val="none"/>
          <w:lang w:val="en-US" w:eastAsia="zh-CN"/>
        </w:rPr>
        <w:t>Agreement:</w:t>
      </w:r>
    </w:p>
    <w:p>
      <w:pPr>
        <w:pStyle w:val="74"/>
        <w:numPr>
          <w:ilvl w:val="0"/>
          <w:numId w:val="4"/>
        </w:numPr>
        <w:overflowPunct/>
        <w:autoSpaceDE/>
        <w:autoSpaceDN/>
        <w:adjustRightInd/>
        <w:spacing w:after="120"/>
        <w:ind w:firstLineChars="0"/>
        <w:textAlignment w:val="auto"/>
        <w:rPr>
          <w:rFonts w:eastAsia="宋体"/>
          <w:szCs w:val="24"/>
          <w:lang w:eastAsia="zh-CN"/>
        </w:rPr>
      </w:pPr>
      <w:r>
        <w:rPr>
          <w:rFonts w:hint="eastAsia" w:eastAsia="宋体"/>
          <w:szCs w:val="24"/>
          <w:lang w:val="en-US" w:eastAsia="zh-CN"/>
        </w:rPr>
        <w:t>L1 features:</w:t>
      </w:r>
    </w:p>
    <w:tbl>
      <w:tblPr>
        <w:tblStyle w:val="19"/>
        <w:tblW w:w="20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Feature group</w:t>
            </w:r>
          </w:p>
        </w:tc>
        <w:tc>
          <w:tcPr>
            <w:tcW w:w="5103" w:type="dxa"/>
            <w:shd w:val="clear" w:color="auto" w:fill="auto"/>
          </w:tcPr>
          <w:p>
            <w:pPr>
              <w:keepNext/>
              <w:keepLines/>
              <w:overflowPunct w:val="0"/>
              <w:autoSpaceDE w:val="0"/>
              <w:autoSpaceDN w:val="0"/>
              <w:adjustRightInd w:val="0"/>
              <w:jc w:val="center"/>
              <w:textAlignment w:val="baseline"/>
              <w:rPr>
                <w:b/>
                <w:color w:val="000000"/>
                <w:sz w:val="20"/>
                <w:szCs w:val="20"/>
                <w:lang w:eastAsia="zh-CN"/>
              </w:rPr>
            </w:pPr>
            <w:r>
              <w:rPr>
                <w:rFonts w:eastAsia="Times New Roman"/>
                <w:b/>
                <w:color w:val="000000"/>
                <w:sz w:val="20"/>
                <w:szCs w:val="20"/>
              </w:rPr>
              <w:t>Components</w:t>
            </w:r>
          </w:p>
          <w:p>
            <w:pPr>
              <w:keepNext/>
              <w:keepLines/>
              <w:overflowPunct w:val="0"/>
              <w:autoSpaceDE w:val="0"/>
              <w:autoSpaceDN w:val="0"/>
              <w:adjustRightInd w:val="0"/>
              <w:jc w:val="center"/>
              <w:textAlignment w:val="baseline"/>
              <w:rPr>
                <w:b/>
                <w:color w:val="000000"/>
                <w:sz w:val="20"/>
                <w:szCs w:val="20"/>
                <w:lang w:eastAsia="zh-CN"/>
              </w:rPr>
            </w:pPr>
          </w:p>
        </w:tc>
        <w:tc>
          <w:tcPr>
            <w:tcW w:w="1560"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the capability signalling exchange between UEs (V2X WI only)”.</w:t>
            </w:r>
          </w:p>
        </w:tc>
        <w:tc>
          <w:tcPr>
            <w:tcW w:w="1417" w:type="dxa"/>
          </w:tcPr>
          <w:p>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pPr>
              <w:keepNext/>
              <w:keepLines/>
              <w:rPr>
                <w:b/>
                <w:color w:val="000000"/>
                <w:sz w:val="20"/>
                <w:szCs w:val="20"/>
              </w:rPr>
            </w:pPr>
            <w:r>
              <w:rPr>
                <w:b/>
                <w:color w:val="000000"/>
                <w:sz w:val="20"/>
                <w:szCs w:val="20"/>
              </w:rPr>
              <w:t>Type</w:t>
            </w:r>
          </w:p>
          <w:p>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green"/>
                <w:lang w:val="en-US" w:eastAsia="en-GB"/>
              </w:rPr>
            </w:pPr>
            <w:r>
              <w:rPr>
                <w:rFonts w:eastAsiaTheme="minorEastAsia"/>
                <w:color w:val="000000"/>
                <w:sz w:val="20"/>
                <w:szCs w:val="20"/>
                <w:highlight w:val="green"/>
                <w:lang w:val="en-US" w:eastAsia="zh-CN"/>
              </w:rPr>
              <w:t>Uplink Time and Frequency pre-compensation and timing relationship enhancements</w:t>
            </w:r>
          </w:p>
        </w:tc>
        <w:tc>
          <w:tcPr>
            <w:tcW w:w="510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Support of UE specific TA calculation based on its GNSS-acquired position and the indicated BS location.</w:t>
            </w:r>
          </w:p>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For TA update in RRC_CONNECTED state, support of combination of both open (i.e. UE autonomous TA estimation) and closed (i.e., received TA commands) control loops.</w:t>
            </w:r>
          </w:p>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Support of pre-compensation of the calculated TA in its uplink transmissions</w:t>
            </w:r>
          </w:p>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Support of frequency pre-compensation to counter shift the Doppler experienced on the service link.</w:t>
            </w:r>
          </w:p>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Support of determining timing of the scheduling of PUSCH, PUCCH and PDCCH ordered PRACH, CSI reference resource, transmission of aperiodic SRS activation of TA command, first PUSCH transmission in CG Type 2 with cell-specific K_offset if indicated.</w:t>
            </w:r>
          </w:p>
          <w:p>
            <w:pPr>
              <w:keepNext/>
              <w:keepLines/>
              <w:rPr>
                <w:rFonts w:eastAsiaTheme="minorEastAsia"/>
                <w:color w:val="000000"/>
                <w:sz w:val="20"/>
                <w:szCs w:val="20"/>
                <w:highlight w:val="green"/>
                <w:lang w:val="en-US" w:eastAsia="en-GB"/>
              </w:rPr>
            </w:pPr>
            <w:r>
              <w:rPr>
                <w:rFonts w:eastAsiaTheme="minorEastAsia"/>
                <w:color w:val="000000"/>
                <w:sz w:val="20"/>
                <w:szCs w:val="20"/>
                <w:highlight w:val="green"/>
                <w:lang w:val="en-US" w:eastAsia="zh-CN"/>
              </w:rPr>
              <w:t>Support of UE receiving cell-specific K_offset in system information.</w:t>
            </w:r>
          </w:p>
        </w:tc>
        <w:tc>
          <w:tcPr>
            <w:tcW w:w="1560" w:type="dxa"/>
            <w:shd w:val="clear" w:color="auto" w:fill="auto"/>
          </w:tcPr>
          <w:p>
            <w:pPr>
              <w:keepNext/>
              <w:keepLines/>
              <w:rPr>
                <w:rFonts w:eastAsiaTheme="minorEastAsia"/>
                <w:color w:val="000000"/>
                <w:sz w:val="20"/>
                <w:szCs w:val="20"/>
                <w:highlight w:val="green"/>
                <w:lang w:val="en-US" w:eastAsia="zh-CN"/>
              </w:rPr>
            </w:pPr>
          </w:p>
        </w:tc>
        <w:tc>
          <w:tcPr>
            <w:tcW w:w="1134" w:type="dxa"/>
            <w:shd w:val="clear" w:color="auto" w:fill="auto"/>
          </w:tcPr>
          <w:p>
            <w:pPr>
              <w:keepNext/>
              <w:keepLines/>
              <w:rPr>
                <w:rFonts w:eastAsiaTheme="minorEastAsia"/>
                <w:color w:val="000000"/>
                <w:sz w:val="20"/>
                <w:szCs w:val="20"/>
                <w:highlight w:val="green"/>
                <w:lang w:val="en-US" w:eastAsia="zh-CN"/>
              </w:rPr>
            </w:pPr>
            <w:r>
              <w:rPr>
                <w:rFonts w:hint="eastAsia" w:eastAsiaTheme="minorEastAsia"/>
                <w:color w:val="000000"/>
                <w:sz w:val="20"/>
                <w:szCs w:val="20"/>
                <w:highlight w:val="green"/>
                <w:lang w:val="en-US" w:eastAsia="zh-CN"/>
              </w:rPr>
              <w:t>Y</w:t>
            </w:r>
            <w:r>
              <w:rPr>
                <w:rFonts w:eastAsiaTheme="minorEastAsia"/>
                <w:color w:val="000000"/>
                <w:sz w:val="20"/>
                <w:szCs w:val="20"/>
                <w:highlight w:val="green"/>
                <w:lang w:val="en-US" w:eastAsia="zh-CN"/>
              </w:rPr>
              <w:t>es</w:t>
            </w:r>
          </w:p>
        </w:tc>
        <w:tc>
          <w:tcPr>
            <w:tcW w:w="1559"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417" w:type="dxa"/>
          </w:tcPr>
          <w:p>
            <w:pPr>
              <w:keepNext/>
              <w:keepLines/>
              <w:rPr>
                <w:rFonts w:eastAsiaTheme="minorEastAsia"/>
                <w:color w:val="000000"/>
                <w:sz w:val="20"/>
                <w:szCs w:val="20"/>
                <w:highlight w:val="green"/>
                <w:lang w:val="en-US" w:eastAsia="zh-CN"/>
              </w:rPr>
            </w:pPr>
            <w:r>
              <w:rPr>
                <w:color w:val="000000"/>
                <w:sz w:val="20"/>
                <w:szCs w:val="20"/>
                <w:highlight w:val="green"/>
                <w:lang w:val="en-US" w:eastAsia="zh-CN"/>
              </w:rPr>
              <w:t>If UE does not support this feature, the performance of ATG UE cannot be guaranteed due to the large propagation delay.</w:t>
            </w:r>
          </w:p>
        </w:tc>
        <w:tc>
          <w:tcPr>
            <w:tcW w:w="1276" w:type="dxa"/>
            <w:shd w:val="clear" w:color="auto" w:fill="auto"/>
          </w:tcPr>
          <w:p>
            <w:pPr>
              <w:keepNext/>
              <w:keepLines/>
              <w:spacing w:after="0"/>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Per UE</w:t>
            </w:r>
          </w:p>
        </w:tc>
        <w:tc>
          <w:tcPr>
            <w:tcW w:w="992"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No</w:t>
            </w:r>
          </w:p>
        </w:tc>
        <w:tc>
          <w:tcPr>
            <w:tcW w:w="99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FR1 only</w:t>
            </w:r>
          </w:p>
        </w:tc>
        <w:tc>
          <w:tcPr>
            <w:tcW w:w="1842" w:type="dxa"/>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843" w:type="dxa"/>
            <w:shd w:val="clear" w:color="auto" w:fill="auto"/>
          </w:tcPr>
          <w:p>
            <w:pPr>
              <w:keepNext/>
              <w:keepLines/>
              <w:rPr>
                <w:rFonts w:eastAsiaTheme="minorEastAsia"/>
                <w:color w:val="000000"/>
                <w:sz w:val="20"/>
                <w:szCs w:val="20"/>
                <w:highlight w:val="green"/>
                <w:lang w:val="en-US" w:eastAsia="zh-CN"/>
              </w:rPr>
            </w:pPr>
          </w:p>
        </w:tc>
        <w:tc>
          <w:tcPr>
            <w:tcW w:w="1276"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Mandatory with capability signaling for UE supports NR communication via ATG</w:t>
            </w:r>
          </w:p>
          <w:p>
            <w:pPr>
              <w:keepNext/>
              <w:keepLines/>
              <w:rPr>
                <w:rFonts w:eastAsiaTheme="minorEastAsia"/>
                <w:color w:val="000000"/>
                <w:sz w:val="20"/>
                <w:szCs w:val="20"/>
                <w:highlight w:val="green"/>
                <w:lang w:val="en-US" w:eastAsia="zh-CN"/>
              </w:rPr>
            </w:pPr>
          </w:p>
          <w:p>
            <w:pPr>
              <w:keepNext/>
              <w:keepLines/>
              <w:rPr>
                <w:rFonts w:eastAsiaTheme="minorEastAsia"/>
                <w:color w:val="000000"/>
                <w:sz w:val="20"/>
                <w:szCs w:val="20"/>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UE reporting of TA information</w:t>
            </w:r>
          </w:p>
        </w:tc>
        <w:tc>
          <w:tcPr>
            <w:tcW w:w="510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Support UE reporting of TA information</w:t>
            </w:r>
          </w:p>
        </w:tc>
        <w:tc>
          <w:tcPr>
            <w:tcW w:w="1560"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[Uplink Time and Frequency pre-compensation and timing relationship enhancements]</w:t>
            </w:r>
          </w:p>
        </w:tc>
        <w:tc>
          <w:tcPr>
            <w:tcW w:w="1134" w:type="dxa"/>
            <w:shd w:val="clear" w:color="auto" w:fill="auto"/>
          </w:tcPr>
          <w:p>
            <w:pPr>
              <w:keepNext/>
              <w:keepLines/>
              <w:rPr>
                <w:rFonts w:eastAsiaTheme="minorEastAsia"/>
                <w:color w:val="000000"/>
                <w:sz w:val="20"/>
                <w:szCs w:val="20"/>
                <w:highlight w:val="green"/>
                <w:lang w:val="en-US" w:eastAsia="zh-CN"/>
              </w:rPr>
            </w:pPr>
            <w:r>
              <w:rPr>
                <w:rFonts w:hint="eastAsia" w:eastAsiaTheme="minorEastAsia"/>
                <w:color w:val="000000"/>
                <w:sz w:val="20"/>
                <w:szCs w:val="20"/>
                <w:highlight w:val="green"/>
                <w:lang w:val="en-US" w:eastAsia="zh-CN"/>
              </w:rPr>
              <w:t>Y</w:t>
            </w:r>
            <w:r>
              <w:rPr>
                <w:rFonts w:eastAsiaTheme="minorEastAsia"/>
                <w:color w:val="000000"/>
                <w:sz w:val="20"/>
                <w:szCs w:val="20"/>
                <w:highlight w:val="green"/>
                <w:lang w:val="en-US" w:eastAsia="zh-CN"/>
              </w:rPr>
              <w:t>es</w:t>
            </w:r>
          </w:p>
        </w:tc>
        <w:tc>
          <w:tcPr>
            <w:tcW w:w="1559"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417" w:type="dxa"/>
          </w:tcPr>
          <w:p>
            <w:pPr>
              <w:keepNext/>
              <w:keepLines/>
              <w:rPr>
                <w:color w:val="000000"/>
                <w:sz w:val="20"/>
                <w:szCs w:val="20"/>
                <w:highlight w:val="green"/>
                <w:lang w:val="en-US" w:eastAsia="zh-CN"/>
              </w:rPr>
            </w:pPr>
            <w:r>
              <w:rPr>
                <w:rFonts w:hint="eastAsia"/>
                <w:color w:val="000000"/>
                <w:sz w:val="20"/>
                <w:szCs w:val="20"/>
                <w:highlight w:val="green"/>
                <w:lang w:val="en-US" w:eastAsia="zh-CN"/>
              </w:rPr>
              <w:t>I</w:t>
            </w:r>
            <w:r>
              <w:rPr>
                <w:color w:val="000000"/>
                <w:sz w:val="20"/>
                <w:szCs w:val="20"/>
                <w:highlight w:val="green"/>
                <w:lang w:val="en-US" w:eastAsia="zh-CN"/>
              </w:rPr>
              <w:t>f UE does not support this feature, UE cannot report the TA information to network.</w:t>
            </w:r>
          </w:p>
        </w:tc>
        <w:tc>
          <w:tcPr>
            <w:tcW w:w="1276" w:type="dxa"/>
            <w:shd w:val="clear" w:color="auto" w:fill="auto"/>
          </w:tcPr>
          <w:p>
            <w:pPr>
              <w:keepNext/>
              <w:keepLines/>
              <w:spacing w:after="0"/>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Per UE</w:t>
            </w:r>
          </w:p>
        </w:tc>
        <w:tc>
          <w:tcPr>
            <w:tcW w:w="992"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No</w:t>
            </w:r>
          </w:p>
        </w:tc>
        <w:tc>
          <w:tcPr>
            <w:tcW w:w="99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FR1 only</w:t>
            </w:r>
          </w:p>
        </w:tc>
        <w:tc>
          <w:tcPr>
            <w:tcW w:w="1842" w:type="dxa"/>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843" w:type="dxa"/>
            <w:shd w:val="clear" w:color="auto" w:fill="auto"/>
          </w:tcPr>
          <w:p>
            <w:pPr>
              <w:keepNext/>
              <w:keepLines/>
              <w:rPr>
                <w:rFonts w:eastAsiaTheme="minorEastAsia"/>
                <w:color w:val="000000"/>
                <w:sz w:val="20"/>
                <w:szCs w:val="20"/>
                <w:highlight w:val="green"/>
                <w:lang w:val="en-US" w:eastAsia="zh-CN"/>
              </w:rPr>
            </w:pPr>
          </w:p>
        </w:tc>
        <w:tc>
          <w:tcPr>
            <w:tcW w:w="1276" w:type="dxa"/>
            <w:shd w:val="clear" w:color="auto" w:fill="auto"/>
          </w:tcPr>
          <w:p>
            <w:pPr>
              <w:keepNext/>
              <w:keepLines/>
              <w:rPr>
                <w:rFonts w:eastAsiaTheme="minorEastAsia"/>
                <w:color w:val="000000"/>
                <w:sz w:val="20"/>
                <w:szCs w:val="20"/>
                <w:highlight w:val="green"/>
                <w:lang w:val="en-US" w:eastAsia="zh-CN"/>
              </w:rPr>
            </w:pPr>
            <w:r>
              <w:rPr>
                <w:rFonts w:hint="eastAsia" w:eastAsiaTheme="minorEastAsia"/>
                <w:color w:val="000000"/>
                <w:sz w:val="20"/>
                <w:szCs w:val="20"/>
                <w:highlight w:val="green"/>
                <w:lang w:val="en-US" w:eastAsia="zh-CN"/>
              </w:rPr>
              <w:t>O</w:t>
            </w:r>
            <w:r>
              <w:rPr>
                <w:rFonts w:eastAsiaTheme="minorEastAsia"/>
                <w:color w:val="000000"/>
                <w:sz w:val="20"/>
                <w:szCs w:val="20"/>
                <w:highlight w:val="green"/>
                <w:lang w:val="en-US" w:eastAsia="zh-CN"/>
              </w:rPr>
              <w:t>ptional with capability siganling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Increasing the number of HARQ processes</w:t>
            </w:r>
          </w:p>
        </w:tc>
        <w:tc>
          <w:tcPr>
            <w:tcW w:w="510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The maximal supported HARQ process number is X for UL and Y for DL</w:t>
            </w:r>
          </w:p>
        </w:tc>
        <w:tc>
          <w:tcPr>
            <w:tcW w:w="1560" w:type="dxa"/>
            <w:shd w:val="clear" w:color="auto" w:fill="auto"/>
          </w:tcPr>
          <w:p>
            <w:pPr>
              <w:keepNext/>
              <w:keepLines/>
              <w:rPr>
                <w:rFonts w:eastAsiaTheme="minorEastAsia"/>
                <w:color w:val="000000"/>
                <w:sz w:val="20"/>
                <w:szCs w:val="20"/>
                <w:highlight w:val="green"/>
                <w:lang w:val="en-US" w:eastAsia="zh-CN"/>
              </w:rPr>
            </w:pPr>
          </w:p>
        </w:tc>
        <w:tc>
          <w:tcPr>
            <w:tcW w:w="1134" w:type="dxa"/>
            <w:shd w:val="clear" w:color="auto" w:fill="auto"/>
          </w:tcPr>
          <w:p>
            <w:pPr>
              <w:keepNext/>
              <w:keepLines/>
              <w:rPr>
                <w:rFonts w:eastAsiaTheme="minorEastAsia"/>
                <w:color w:val="000000"/>
                <w:sz w:val="20"/>
                <w:szCs w:val="20"/>
                <w:highlight w:val="green"/>
                <w:lang w:val="en-US" w:eastAsia="zh-CN"/>
              </w:rPr>
            </w:pPr>
            <w:r>
              <w:rPr>
                <w:rFonts w:hint="eastAsia" w:eastAsiaTheme="minorEastAsia"/>
                <w:color w:val="000000"/>
                <w:sz w:val="20"/>
                <w:szCs w:val="20"/>
                <w:highlight w:val="green"/>
                <w:lang w:val="en-US" w:eastAsia="zh-CN"/>
              </w:rPr>
              <w:t>Y</w:t>
            </w:r>
            <w:r>
              <w:rPr>
                <w:rFonts w:eastAsiaTheme="minorEastAsia"/>
                <w:color w:val="000000"/>
                <w:sz w:val="20"/>
                <w:szCs w:val="20"/>
                <w:highlight w:val="green"/>
                <w:lang w:val="en-US" w:eastAsia="zh-CN"/>
              </w:rPr>
              <w:t>es</w:t>
            </w:r>
          </w:p>
        </w:tc>
        <w:tc>
          <w:tcPr>
            <w:tcW w:w="1559"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417" w:type="dxa"/>
          </w:tcPr>
          <w:p>
            <w:pPr>
              <w:keepNext/>
              <w:keepLines/>
              <w:rPr>
                <w:color w:val="000000"/>
                <w:sz w:val="20"/>
                <w:szCs w:val="20"/>
                <w:highlight w:val="green"/>
                <w:lang w:val="en-US" w:eastAsia="zh-CN"/>
              </w:rPr>
            </w:pPr>
            <w:r>
              <w:rPr>
                <w:rFonts w:hint="eastAsia"/>
                <w:color w:val="000000"/>
                <w:sz w:val="20"/>
                <w:szCs w:val="20"/>
                <w:highlight w:val="green"/>
                <w:lang w:val="en-US" w:eastAsia="zh-CN"/>
              </w:rPr>
              <w:t>I</w:t>
            </w:r>
            <w:r>
              <w:rPr>
                <w:color w:val="000000"/>
                <w:sz w:val="20"/>
                <w:szCs w:val="20"/>
                <w:highlight w:val="green"/>
                <w:lang w:val="en-US" w:eastAsia="zh-CN"/>
              </w:rPr>
              <w:t xml:space="preserve">f UE does not support this feature, the HARQ process is number is limited. </w:t>
            </w:r>
          </w:p>
        </w:tc>
        <w:tc>
          <w:tcPr>
            <w:tcW w:w="1276" w:type="dxa"/>
            <w:shd w:val="clear" w:color="auto" w:fill="auto"/>
          </w:tcPr>
          <w:p>
            <w:pPr>
              <w:keepNext/>
              <w:keepLines/>
              <w:spacing w:after="0"/>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Per UE</w:t>
            </w:r>
          </w:p>
        </w:tc>
        <w:tc>
          <w:tcPr>
            <w:tcW w:w="992"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No</w:t>
            </w:r>
          </w:p>
        </w:tc>
        <w:tc>
          <w:tcPr>
            <w:tcW w:w="99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FR1 only</w:t>
            </w:r>
          </w:p>
        </w:tc>
        <w:tc>
          <w:tcPr>
            <w:tcW w:w="1842" w:type="dxa"/>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843" w:type="dxa"/>
            <w:shd w:val="clear" w:color="auto" w:fill="auto"/>
          </w:tcPr>
          <w:p>
            <w:pPr>
              <w:keepNext/>
              <w:keepLines/>
              <w:rPr>
                <w:rFonts w:eastAsiaTheme="minorEastAsia"/>
                <w:color w:val="000000"/>
                <w:sz w:val="20"/>
                <w:szCs w:val="20"/>
                <w:highlight w:val="green"/>
                <w:lang w:val="en-US" w:eastAsia="zh-CN"/>
              </w:rPr>
            </w:pPr>
          </w:p>
        </w:tc>
        <w:tc>
          <w:tcPr>
            <w:tcW w:w="1276"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Optional with capability signalling</w:t>
            </w:r>
          </w:p>
          <w:p>
            <w:pPr>
              <w:keepNext/>
              <w:keepLines/>
              <w:rPr>
                <w:rFonts w:eastAsiaTheme="minorEastAsia"/>
                <w:color w:val="000000"/>
                <w:sz w:val="20"/>
                <w:szCs w:val="20"/>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K1 range extension</w:t>
            </w:r>
          </w:p>
        </w:tc>
        <w:tc>
          <w:tcPr>
            <w:tcW w:w="510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Support of extended K1 value range of (0..31) for unpaired spectrum</w:t>
            </w:r>
          </w:p>
        </w:tc>
        <w:tc>
          <w:tcPr>
            <w:tcW w:w="1560" w:type="dxa"/>
            <w:shd w:val="clear" w:color="auto" w:fill="auto"/>
          </w:tcPr>
          <w:p>
            <w:pPr>
              <w:keepNext/>
              <w:keepLines/>
              <w:rPr>
                <w:rFonts w:eastAsiaTheme="minorEastAsia"/>
                <w:color w:val="000000"/>
                <w:sz w:val="20"/>
                <w:szCs w:val="20"/>
                <w:highlight w:val="green"/>
                <w:lang w:val="en-US" w:eastAsia="zh-CN"/>
              </w:rPr>
            </w:pPr>
          </w:p>
        </w:tc>
        <w:tc>
          <w:tcPr>
            <w:tcW w:w="1134" w:type="dxa"/>
            <w:shd w:val="clear" w:color="auto" w:fill="auto"/>
          </w:tcPr>
          <w:p>
            <w:pPr>
              <w:keepNext/>
              <w:keepLines/>
              <w:rPr>
                <w:rFonts w:eastAsiaTheme="minorEastAsia"/>
                <w:color w:val="000000"/>
                <w:sz w:val="20"/>
                <w:szCs w:val="20"/>
                <w:highlight w:val="green"/>
                <w:lang w:val="en-US" w:eastAsia="zh-CN"/>
              </w:rPr>
            </w:pPr>
            <w:r>
              <w:rPr>
                <w:rFonts w:hint="eastAsia" w:eastAsiaTheme="minorEastAsia"/>
                <w:color w:val="000000"/>
                <w:sz w:val="20"/>
                <w:szCs w:val="20"/>
                <w:highlight w:val="green"/>
                <w:lang w:val="en-US" w:eastAsia="zh-CN"/>
              </w:rPr>
              <w:t>Y</w:t>
            </w:r>
            <w:r>
              <w:rPr>
                <w:rFonts w:eastAsiaTheme="minorEastAsia"/>
                <w:color w:val="000000"/>
                <w:sz w:val="20"/>
                <w:szCs w:val="20"/>
                <w:highlight w:val="green"/>
                <w:lang w:val="en-US" w:eastAsia="zh-CN"/>
              </w:rPr>
              <w:t>es</w:t>
            </w:r>
          </w:p>
        </w:tc>
        <w:tc>
          <w:tcPr>
            <w:tcW w:w="1559"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417" w:type="dxa"/>
          </w:tcPr>
          <w:p>
            <w:pPr>
              <w:keepNext/>
              <w:keepLines/>
              <w:rPr>
                <w:color w:val="000000"/>
                <w:sz w:val="20"/>
                <w:szCs w:val="20"/>
                <w:highlight w:val="green"/>
                <w:lang w:val="en-US" w:eastAsia="zh-CN"/>
              </w:rPr>
            </w:pPr>
            <w:r>
              <w:rPr>
                <w:rFonts w:hint="eastAsia"/>
                <w:color w:val="000000"/>
                <w:sz w:val="20"/>
                <w:szCs w:val="20"/>
                <w:highlight w:val="green"/>
                <w:lang w:val="en-US" w:eastAsia="zh-CN"/>
              </w:rPr>
              <w:t>I</w:t>
            </w:r>
            <w:r>
              <w:rPr>
                <w:color w:val="000000"/>
                <w:sz w:val="20"/>
                <w:szCs w:val="20"/>
                <w:highlight w:val="green"/>
                <w:lang w:val="en-US" w:eastAsia="zh-CN"/>
              </w:rPr>
              <w:t>f UE does not support this feature, K1 value is limited.</w:t>
            </w:r>
          </w:p>
        </w:tc>
        <w:tc>
          <w:tcPr>
            <w:tcW w:w="1276" w:type="dxa"/>
            <w:shd w:val="clear" w:color="auto" w:fill="auto"/>
          </w:tcPr>
          <w:p>
            <w:pPr>
              <w:keepNext/>
              <w:keepLines/>
              <w:spacing w:after="0"/>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Per UE</w:t>
            </w:r>
          </w:p>
        </w:tc>
        <w:tc>
          <w:tcPr>
            <w:tcW w:w="992"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TDD only</w:t>
            </w:r>
          </w:p>
        </w:tc>
        <w:tc>
          <w:tcPr>
            <w:tcW w:w="99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FR1 only</w:t>
            </w:r>
          </w:p>
        </w:tc>
        <w:tc>
          <w:tcPr>
            <w:tcW w:w="1842" w:type="dxa"/>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843" w:type="dxa"/>
            <w:shd w:val="clear" w:color="auto" w:fill="auto"/>
          </w:tcPr>
          <w:p>
            <w:pPr>
              <w:keepNext/>
              <w:keepLines/>
              <w:rPr>
                <w:rFonts w:eastAsiaTheme="minorEastAsia"/>
                <w:color w:val="000000"/>
                <w:sz w:val="20"/>
                <w:szCs w:val="20"/>
                <w:highlight w:val="green"/>
                <w:lang w:val="en-US" w:eastAsia="zh-CN"/>
              </w:rPr>
            </w:pPr>
          </w:p>
        </w:tc>
        <w:tc>
          <w:tcPr>
            <w:tcW w:w="1276"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Optional with capability signalling</w:t>
            </w:r>
          </w:p>
        </w:tc>
      </w:tr>
    </w:tbl>
    <w:p>
      <w:pPr>
        <w:spacing w:after="120"/>
        <w:rPr>
          <w:szCs w:val="24"/>
          <w:lang w:eastAsia="zh-CN"/>
        </w:rPr>
      </w:pPr>
    </w:p>
    <w:p>
      <w:pPr>
        <w:pStyle w:val="74"/>
        <w:numPr>
          <w:ilvl w:val="0"/>
          <w:numId w:val="4"/>
        </w:numPr>
        <w:overflowPunct/>
        <w:autoSpaceDE/>
        <w:autoSpaceDN/>
        <w:adjustRightInd/>
        <w:spacing w:after="120"/>
        <w:ind w:firstLineChars="0"/>
        <w:textAlignment w:val="auto"/>
        <w:rPr>
          <w:rFonts w:eastAsia="宋体"/>
          <w:szCs w:val="24"/>
          <w:lang w:val="en-US" w:eastAsia="zh-CN"/>
        </w:rPr>
      </w:pPr>
      <w:r>
        <w:rPr>
          <w:rFonts w:hint="eastAsia" w:eastAsia="宋体"/>
          <w:szCs w:val="24"/>
          <w:lang w:val="en-US" w:eastAsia="zh-CN"/>
        </w:rPr>
        <w:t>L2/3 features</w:t>
      </w:r>
    </w:p>
    <w:p>
      <w:pPr>
        <w:pStyle w:val="74"/>
        <w:overflowPunct/>
        <w:autoSpaceDE/>
        <w:autoSpaceDN/>
        <w:adjustRightInd/>
        <w:spacing w:before="120" w:after="120"/>
        <w:ind w:left="1865" w:firstLine="0" w:firstLineChars="0"/>
        <w:textAlignment w:val="auto"/>
        <w:rPr>
          <w:rFonts w:eastAsia="宋体"/>
          <w:szCs w:val="24"/>
          <w:lang w:val="en-US" w:eastAsia="zh-CN"/>
        </w:rPr>
      </w:pPr>
    </w:p>
    <w:tbl>
      <w:tblPr>
        <w:tblStyle w:val="19"/>
        <w:tblW w:w="20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Feature group</w:t>
            </w:r>
          </w:p>
        </w:tc>
        <w:tc>
          <w:tcPr>
            <w:tcW w:w="5103" w:type="dxa"/>
            <w:shd w:val="clear" w:color="auto" w:fill="auto"/>
          </w:tcPr>
          <w:p>
            <w:pPr>
              <w:keepNext/>
              <w:keepLines/>
              <w:overflowPunct w:val="0"/>
              <w:autoSpaceDE w:val="0"/>
              <w:autoSpaceDN w:val="0"/>
              <w:adjustRightInd w:val="0"/>
              <w:jc w:val="center"/>
              <w:textAlignment w:val="baseline"/>
              <w:rPr>
                <w:b/>
                <w:color w:val="000000"/>
                <w:sz w:val="20"/>
                <w:szCs w:val="20"/>
                <w:lang w:eastAsia="zh-CN"/>
              </w:rPr>
            </w:pPr>
            <w:r>
              <w:rPr>
                <w:rFonts w:eastAsia="Times New Roman"/>
                <w:b/>
                <w:color w:val="000000"/>
                <w:sz w:val="20"/>
                <w:szCs w:val="20"/>
              </w:rPr>
              <w:t>Components</w:t>
            </w:r>
          </w:p>
          <w:p>
            <w:pPr>
              <w:keepNext/>
              <w:keepLines/>
              <w:overflowPunct w:val="0"/>
              <w:autoSpaceDE w:val="0"/>
              <w:autoSpaceDN w:val="0"/>
              <w:adjustRightInd w:val="0"/>
              <w:jc w:val="center"/>
              <w:textAlignment w:val="baseline"/>
              <w:rPr>
                <w:b/>
                <w:color w:val="000000"/>
                <w:sz w:val="20"/>
                <w:szCs w:val="20"/>
                <w:lang w:eastAsia="zh-CN"/>
              </w:rPr>
            </w:pPr>
          </w:p>
        </w:tc>
        <w:tc>
          <w:tcPr>
            <w:tcW w:w="1560"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the capability signalling exchange between UEs (V2X WI only)”.</w:t>
            </w:r>
          </w:p>
        </w:tc>
        <w:tc>
          <w:tcPr>
            <w:tcW w:w="1417" w:type="dxa"/>
          </w:tcPr>
          <w:p>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pPr>
              <w:keepNext/>
              <w:keepLines/>
              <w:rPr>
                <w:b/>
                <w:color w:val="000000"/>
                <w:sz w:val="20"/>
                <w:szCs w:val="20"/>
              </w:rPr>
            </w:pPr>
            <w:r>
              <w:rPr>
                <w:b/>
                <w:color w:val="000000"/>
                <w:sz w:val="20"/>
                <w:szCs w:val="20"/>
              </w:rPr>
              <w:t>Type</w:t>
            </w:r>
          </w:p>
          <w:p>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Location based CHO</w:t>
            </w:r>
          </w:p>
        </w:tc>
        <w:tc>
          <w:tcPr>
            <w:tcW w:w="510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Indicates whether the UE supports location based CHO with event A3, A4, A5</w:t>
            </w:r>
          </w:p>
        </w:tc>
        <w:tc>
          <w:tcPr>
            <w:tcW w:w="1560" w:type="dxa"/>
            <w:shd w:val="clear" w:color="auto" w:fill="auto"/>
          </w:tcPr>
          <w:p>
            <w:pPr>
              <w:keepNext/>
              <w:keepLines/>
              <w:rPr>
                <w:rFonts w:eastAsiaTheme="minorEastAsia"/>
                <w:color w:val="000000"/>
                <w:sz w:val="20"/>
                <w:szCs w:val="20"/>
                <w:highlight w:val="green"/>
                <w:lang w:val="en-US" w:eastAsia="zh-CN"/>
              </w:rPr>
            </w:pPr>
          </w:p>
        </w:tc>
        <w:tc>
          <w:tcPr>
            <w:tcW w:w="1134" w:type="dxa"/>
            <w:shd w:val="clear" w:color="auto" w:fill="auto"/>
          </w:tcPr>
          <w:p>
            <w:pPr>
              <w:keepNext/>
              <w:keepLines/>
              <w:rPr>
                <w:rFonts w:eastAsiaTheme="minorEastAsia"/>
                <w:color w:val="000000"/>
                <w:sz w:val="20"/>
                <w:szCs w:val="20"/>
                <w:highlight w:val="green"/>
                <w:lang w:val="en-US" w:eastAsia="zh-CN"/>
              </w:rPr>
            </w:pPr>
            <w:r>
              <w:rPr>
                <w:rFonts w:hint="eastAsia" w:eastAsiaTheme="minorEastAsia"/>
                <w:color w:val="000000"/>
                <w:sz w:val="20"/>
                <w:szCs w:val="20"/>
                <w:highlight w:val="green"/>
                <w:lang w:val="en-US" w:eastAsia="zh-CN"/>
              </w:rPr>
              <w:t>Y</w:t>
            </w:r>
            <w:r>
              <w:rPr>
                <w:rFonts w:eastAsiaTheme="minorEastAsia"/>
                <w:color w:val="000000"/>
                <w:sz w:val="20"/>
                <w:szCs w:val="20"/>
                <w:highlight w:val="green"/>
                <w:lang w:val="en-US" w:eastAsia="zh-CN"/>
              </w:rPr>
              <w:t>es</w:t>
            </w:r>
          </w:p>
        </w:tc>
        <w:tc>
          <w:tcPr>
            <w:tcW w:w="1559"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417" w:type="dxa"/>
          </w:tcPr>
          <w:p>
            <w:pPr>
              <w:keepNext/>
              <w:keepLines/>
              <w:rPr>
                <w:rFonts w:eastAsiaTheme="minorEastAsia"/>
                <w:color w:val="000000"/>
                <w:sz w:val="20"/>
                <w:szCs w:val="20"/>
                <w:highlight w:val="green"/>
                <w:lang w:val="en-US" w:eastAsia="zh-CN"/>
              </w:rPr>
            </w:pPr>
            <w:r>
              <w:rPr>
                <w:color w:val="000000"/>
                <w:sz w:val="20"/>
                <w:szCs w:val="20"/>
                <w:highlight w:val="green"/>
                <w:lang w:val="en-US" w:eastAsia="zh-CN"/>
              </w:rPr>
              <w:t>If UE does not support this feature, location based CHO cannot be configured.</w:t>
            </w:r>
          </w:p>
        </w:tc>
        <w:tc>
          <w:tcPr>
            <w:tcW w:w="1276" w:type="dxa"/>
            <w:shd w:val="clear" w:color="auto" w:fill="auto"/>
          </w:tcPr>
          <w:p>
            <w:pPr>
              <w:keepNext/>
              <w:keepLines/>
              <w:spacing w:after="0"/>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Per UE</w:t>
            </w:r>
          </w:p>
        </w:tc>
        <w:tc>
          <w:tcPr>
            <w:tcW w:w="992"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No</w:t>
            </w:r>
          </w:p>
        </w:tc>
        <w:tc>
          <w:tcPr>
            <w:tcW w:w="99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FR1 only</w:t>
            </w:r>
          </w:p>
        </w:tc>
        <w:tc>
          <w:tcPr>
            <w:tcW w:w="1842" w:type="dxa"/>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843" w:type="dxa"/>
            <w:shd w:val="clear" w:color="auto" w:fill="auto"/>
          </w:tcPr>
          <w:p>
            <w:pPr>
              <w:keepNext/>
              <w:keepLines/>
              <w:rPr>
                <w:rFonts w:eastAsiaTheme="minorEastAsia"/>
                <w:color w:val="000000"/>
                <w:sz w:val="20"/>
                <w:szCs w:val="20"/>
                <w:highlight w:val="green"/>
                <w:lang w:val="en-US" w:eastAsia="zh-CN"/>
              </w:rPr>
            </w:pPr>
          </w:p>
        </w:tc>
        <w:tc>
          <w:tcPr>
            <w:tcW w:w="1276" w:type="dxa"/>
            <w:shd w:val="clear" w:color="auto" w:fill="auto"/>
          </w:tcPr>
          <w:p>
            <w:pPr>
              <w:keepNext/>
              <w:keepLines/>
              <w:rPr>
                <w:rFonts w:eastAsiaTheme="minorEastAsia"/>
                <w:color w:val="000000"/>
                <w:sz w:val="20"/>
                <w:szCs w:val="20"/>
                <w:highlight w:val="green"/>
                <w:lang w:val="en-US" w:eastAsia="zh-CN"/>
              </w:rPr>
            </w:pPr>
            <w:r>
              <w:rPr>
                <w:rFonts w:hint="eastAsia" w:eastAsiaTheme="minorEastAsia"/>
                <w:color w:val="000000"/>
                <w:sz w:val="20"/>
                <w:szCs w:val="20"/>
                <w:highlight w:val="green"/>
                <w:lang w:val="en-US" w:eastAsia="zh-CN"/>
              </w:rPr>
              <w:t>O</w:t>
            </w:r>
            <w:r>
              <w:rPr>
                <w:rFonts w:eastAsiaTheme="minorEastAsia"/>
                <w:color w:val="000000"/>
                <w:sz w:val="20"/>
                <w:szCs w:val="20"/>
                <w:highlight w:val="green"/>
                <w:lang w:val="en-US" w:eastAsia="zh-CN"/>
              </w:rPr>
              <w:t>ptional with capability siganling</w:t>
            </w:r>
          </w:p>
          <w:p>
            <w:pPr>
              <w:keepNext/>
              <w:keepLines/>
              <w:rPr>
                <w:rFonts w:eastAsiaTheme="minorEastAsia"/>
                <w:color w:val="000000"/>
                <w:sz w:val="20"/>
                <w:szCs w:val="20"/>
                <w:highlight w:val="green"/>
                <w:lang w:eastAsia="zh-CN"/>
              </w:rPr>
            </w:pPr>
          </w:p>
        </w:tc>
      </w:tr>
    </w:tbl>
    <w:p>
      <w:pPr>
        <w:pStyle w:val="74"/>
        <w:overflowPunct/>
        <w:autoSpaceDE/>
        <w:autoSpaceDN/>
        <w:adjustRightInd/>
        <w:spacing w:before="120" w:after="120"/>
        <w:ind w:left="1865" w:firstLine="0" w:firstLineChars="0"/>
        <w:textAlignment w:val="auto"/>
        <w:rPr>
          <w:rFonts w:eastAsia="宋体"/>
          <w:szCs w:val="24"/>
          <w:lang w:val="en-US" w:eastAsia="zh-CN"/>
        </w:rPr>
      </w:pPr>
    </w:p>
    <w:p>
      <w:pPr>
        <w:spacing w:after="120"/>
        <w:rPr>
          <w:szCs w:val="24"/>
          <w:lang w:val="en-US" w:eastAsia="zh-CN"/>
        </w:rPr>
      </w:pPr>
    </w:p>
    <w:p>
      <w:pPr>
        <w:pStyle w:val="74"/>
        <w:numPr>
          <w:ilvl w:val="0"/>
          <w:numId w:val="4"/>
        </w:numPr>
        <w:overflowPunct/>
        <w:autoSpaceDE/>
        <w:autoSpaceDN/>
        <w:adjustRightInd/>
        <w:spacing w:after="120"/>
        <w:ind w:firstLineChars="0"/>
        <w:textAlignment w:val="auto"/>
        <w:rPr>
          <w:rFonts w:eastAsia="宋体"/>
          <w:szCs w:val="24"/>
          <w:lang w:val="en-US" w:eastAsia="zh-CN"/>
        </w:rPr>
      </w:pPr>
      <w:r>
        <w:rPr>
          <w:rFonts w:hint="eastAsia" w:eastAsia="宋体"/>
          <w:szCs w:val="24"/>
          <w:lang w:val="en-US" w:eastAsia="zh-CN"/>
        </w:rPr>
        <w:t>RRM features</w:t>
      </w:r>
    </w:p>
    <w:tbl>
      <w:tblPr>
        <w:tblStyle w:val="19"/>
        <w:tblW w:w="20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4992"/>
        <w:gridCol w:w="1550"/>
        <w:gridCol w:w="1133"/>
        <w:gridCol w:w="1534"/>
        <w:gridCol w:w="1450"/>
        <w:gridCol w:w="1250"/>
        <w:gridCol w:w="1000"/>
        <w:gridCol w:w="983"/>
        <w:gridCol w:w="1833"/>
        <w:gridCol w:w="1867"/>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Feature group</w:t>
            </w:r>
          </w:p>
        </w:tc>
        <w:tc>
          <w:tcPr>
            <w:tcW w:w="4992" w:type="dxa"/>
            <w:shd w:val="clear" w:color="auto" w:fill="auto"/>
          </w:tcPr>
          <w:p>
            <w:pPr>
              <w:keepNext/>
              <w:keepLines/>
              <w:overflowPunct w:val="0"/>
              <w:autoSpaceDE w:val="0"/>
              <w:autoSpaceDN w:val="0"/>
              <w:adjustRightInd w:val="0"/>
              <w:jc w:val="center"/>
              <w:textAlignment w:val="baseline"/>
              <w:rPr>
                <w:b/>
                <w:color w:val="000000"/>
                <w:sz w:val="20"/>
                <w:szCs w:val="20"/>
                <w:lang w:eastAsia="zh-CN"/>
              </w:rPr>
            </w:pPr>
            <w:r>
              <w:rPr>
                <w:rFonts w:eastAsia="Times New Roman"/>
                <w:b/>
                <w:color w:val="000000"/>
                <w:sz w:val="20"/>
                <w:szCs w:val="20"/>
              </w:rPr>
              <w:t>Components</w:t>
            </w:r>
          </w:p>
          <w:p>
            <w:pPr>
              <w:keepNext/>
              <w:keepLines/>
              <w:overflowPunct w:val="0"/>
              <w:autoSpaceDE w:val="0"/>
              <w:autoSpaceDN w:val="0"/>
              <w:adjustRightInd w:val="0"/>
              <w:jc w:val="center"/>
              <w:textAlignment w:val="baseline"/>
              <w:rPr>
                <w:b/>
                <w:color w:val="000000"/>
                <w:sz w:val="20"/>
                <w:szCs w:val="20"/>
                <w:lang w:eastAsia="zh-CN"/>
              </w:rPr>
            </w:pPr>
          </w:p>
        </w:tc>
        <w:tc>
          <w:tcPr>
            <w:tcW w:w="1550"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for the gNB to know if the feature is supported</w:t>
            </w:r>
          </w:p>
        </w:tc>
        <w:tc>
          <w:tcPr>
            <w:tcW w:w="1534"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the capability signalling exchange between UEs (V2X WI only)”.</w:t>
            </w:r>
          </w:p>
        </w:tc>
        <w:tc>
          <w:tcPr>
            <w:tcW w:w="1450" w:type="dxa"/>
          </w:tcPr>
          <w:p>
            <w:pPr>
              <w:keepNext/>
              <w:keepLines/>
              <w:rPr>
                <w:b/>
                <w:color w:val="000000"/>
                <w:sz w:val="20"/>
                <w:szCs w:val="20"/>
              </w:rPr>
            </w:pPr>
            <w:r>
              <w:rPr>
                <w:b/>
                <w:color w:val="000000"/>
                <w:sz w:val="20"/>
                <w:szCs w:val="20"/>
              </w:rPr>
              <w:t>Consequence if the feature is not supported by the UE</w:t>
            </w:r>
          </w:p>
        </w:tc>
        <w:tc>
          <w:tcPr>
            <w:tcW w:w="1250" w:type="dxa"/>
            <w:shd w:val="clear" w:color="auto" w:fill="auto"/>
          </w:tcPr>
          <w:p>
            <w:pPr>
              <w:keepNext/>
              <w:keepLines/>
              <w:rPr>
                <w:b/>
                <w:color w:val="000000"/>
                <w:sz w:val="20"/>
                <w:szCs w:val="20"/>
              </w:rPr>
            </w:pPr>
            <w:r>
              <w:rPr>
                <w:b/>
                <w:color w:val="000000"/>
                <w:sz w:val="20"/>
                <w:szCs w:val="20"/>
              </w:rPr>
              <w:t>Type</w:t>
            </w:r>
          </w:p>
          <w:p>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1000"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8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33" w:type="dxa"/>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67"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67"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699" w:type="dxa"/>
            <w:shd w:val="clear" w:color="auto" w:fill="auto"/>
          </w:tcPr>
          <w:p>
            <w:pPr>
              <w:keepNext/>
              <w:keepLines/>
              <w:rPr>
                <w:rFonts w:eastAsiaTheme="minorEastAsia"/>
                <w:color w:val="000000"/>
                <w:sz w:val="20"/>
                <w:szCs w:val="20"/>
                <w:highlight w:val="green"/>
                <w:lang w:val="en-US" w:eastAsia="en-GB"/>
              </w:rPr>
            </w:pPr>
            <w:r>
              <w:rPr>
                <w:rFonts w:eastAsiaTheme="minorEastAsia"/>
                <w:color w:val="000000"/>
                <w:sz w:val="20"/>
                <w:szCs w:val="20"/>
                <w:highlight w:val="green"/>
                <w:lang w:val="en-US" w:eastAsia="en-GB"/>
              </w:rPr>
              <w:t>Enhanced RRM requirements for measurements in IDLE and INACTIVE modes</w:t>
            </w:r>
          </w:p>
        </w:tc>
        <w:tc>
          <w:tcPr>
            <w:tcW w:w="4992"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Indicate the support of enhanced inter-frequency cell re-selection requirements for ATG (as specific in TS 38.133 Table 4.2D.2.4-2)</w:t>
            </w:r>
          </w:p>
        </w:tc>
        <w:tc>
          <w:tcPr>
            <w:tcW w:w="1550" w:type="dxa"/>
            <w:shd w:val="clear" w:color="auto" w:fill="auto"/>
          </w:tcPr>
          <w:p>
            <w:pPr>
              <w:keepNext/>
              <w:keepLines/>
              <w:rPr>
                <w:rFonts w:eastAsiaTheme="minorEastAsia"/>
                <w:color w:val="000000"/>
                <w:sz w:val="20"/>
                <w:szCs w:val="20"/>
                <w:highlight w:val="green"/>
                <w:lang w:val="en-US" w:eastAsia="zh-CN"/>
              </w:rPr>
            </w:pPr>
          </w:p>
          <w:p>
            <w:pPr>
              <w:keepNext/>
              <w:keepLines/>
              <w:rPr>
                <w:rFonts w:eastAsiaTheme="minorEastAsia"/>
                <w:color w:val="000000"/>
                <w:sz w:val="20"/>
                <w:szCs w:val="20"/>
                <w:highlight w:val="green"/>
                <w:lang w:val="en-US" w:eastAsia="zh-CN"/>
              </w:rPr>
            </w:pPr>
          </w:p>
        </w:tc>
        <w:tc>
          <w:tcPr>
            <w:tcW w:w="113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no</w:t>
            </w:r>
          </w:p>
        </w:tc>
        <w:tc>
          <w:tcPr>
            <w:tcW w:w="1534"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450" w:type="dxa"/>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en-GB"/>
              </w:rPr>
              <w:t xml:space="preserve">If UE does not support the capability, legacy </w:t>
            </w:r>
            <w:r>
              <w:rPr>
                <w:rFonts w:eastAsiaTheme="minorEastAsia"/>
                <w:color w:val="000000"/>
                <w:sz w:val="20"/>
                <w:szCs w:val="20"/>
                <w:highlight w:val="green"/>
                <w:lang w:val="en-US" w:eastAsia="zh-CN"/>
              </w:rPr>
              <w:t xml:space="preserve"> </w:t>
            </w:r>
            <w:r>
              <w:rPr>
                <w:rFonts w:eastAsiaTheme="minorEastAsia"/>
                <w:color w:val="000000"/>
                <w:sz w:val="20"/>
                <w:szCs w:val="20"/>
                <w:highlight w:val="green"/>
                <w:lang w:val="en-US" w:eastAsia="en-GB"/>
              </w:rPr>
              <w:t xml:space="preserve">measurement requirements (as specified in TS 38.133, </w:t>
            </w:r>
            <w:r>
              <w:rPr>
                <w:rFonts w:eastAsiaTheme="minorEastAsia"/>
                <w:color w:val="000000"/>
                <w:sz w:val="20"/>
                <w:szCs w:val="20"/>
                <w:highlight w:val="green"/>
                <w:lang w:val="en-US" w:eastAsia="zh-CN"/>
              </w:rPr>
              <w:t>Table</w:t>
            </w:r>
            <w:r>
              <w:rPr>
                <w:rFonts w:eastAsiaTheme="minorEastAsia"/>
                <w:color w:val="000000"/>
                <w:sz w:val="20"/>
                <w:szCs w:val="20"/>
                <w:highlight w:val="green"/>
                <w:lang w:val="en-US" w:eastAsia="en-GB"/>
              </w:rPr>
              <w:t xml:space="preserve"> 4.2</w:t>
            </w:r>
            <w:r>
              <w:rPr>
                <w:rFonts w:eastAsiaTheme="minorEastAsia"/>
                <w:color w:val="000000"/>
                <w:sz w:val="20"/>
                <w:szCs w:val="20"/>
                <w:highlight w:val="green"/>
                <w:lang w:val="en-US" w:eastAsia="zh-CN"/>
              </w:rPr>
              <w:t>D</w:t>
            </w:r>
            <w:r>
              <w:rPr>
                <w:rFonts w:eastAsiaTheme="minorEastAsia"/>
                <w:color w:val="000000"/>
                <w:sz w:val="20"/>
                <w:szCs w:val="20"/>
                <w:highlight w:val="green"/>
                <w:lang w:val="en-US" w:eastAsia="en-GB"/>
              </w:rPr>
              <w:t>.2</w:t>
            </w:r>
            <w:r>
              <w:rPr>
                <w:rFonts w:eastAsiaTheme="minorEastAsia"/>
                <w:color w:val="000000"/>
                <w:sz w:val="20"/>
                <w:szCs w:val="20"/>
                <w:highlight w:val="green"/>
                <w:lang w:val="en-US" w:eastAsia="zh-CN"/>
              </w:rPr>
              <w:t>.4-1</w:t>
            </w:r>
            <w:r>
              <w:rPr>
                <w:rFonts w:eastAsiaTheme="minorEastAsia"/>
                <w:color w:val="000000"/>
                <w:sz w:val="20"/>
                <w:szCs w:val="20"/>
                <w:highlight w:val="green"/>
                <w:lang w:val="en-US" w:eastAsia="en-GB"/>
              </w:rPr>
              <w:t>) are applied.</w:t>
            </w:r>
          </w:p>
        </w:tc>
        <w:tc>
          <w:tcPr>
            <w:tcW w:w="1250" w:type="dxa"/>
            <w:shd w:val="clear" w:color="auto" w:fill="auto"/>
          </w:tcPr>
          <w:p>
            <w:pPr>
              <w:keepNext/>
              <w:keepLines/>
              <w:spacing w:after="0"/>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Per UE</w:t>
            </w:r>
          </w:p>
        </w:tc>
        <w:tc>
          <w:tcPr>
            <w:tcW w:w="1000"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No</w:t>
            </w:r>
          </w:p>
        </w:tc>
        <w:tc>
          <w:tcPr>
            <w:tcW w:w="983"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FR1 only</w:t>
            </w:r>
          </w:p>
        </w:tc>
        <w:tc>
          <w:tcPr>
            <w:tcW w:w="1833" w:type="dxa"/>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zh-CN"/>
              </w:rPr>
              <w:t>N/A</w:t>
            </w:r>
          </w:p>
        </w:tc>
        <w:tc>
          <w:tcPr>
            <w:tcW w:w="1867" w:type="dxa"/>
            <w:shd w:val="clear" w:color="auto" w:fill="auto"/>
          </w:tcPr>
          <w:p>
            <w:pPr>
              <w:keepNext/>
              <w:keepLines/>
              <w:rPr>
                <w:rFonts w:eastAsiaTheme="minorEastAsia"/>
                <w:color w:val="000000"/>
                <w:sz w:val="20"/>
                <w:szCs w:val="20"/>
                <w:highlight w:val="green"/>
                <w:lang w:val="en-US" w:eastAsia="zh-CN"/>
              </w:rPr>
            </w:pPr>
          </w:p>
        </w:tc>
        <w:tc>
          <w:tcPr>
            <w:tcW w:w="1267" w:type="dxa"/>
            <w:shd w:val="clear" w:color="auto" w:fill="auto"/>
          </w:tcPr>
          <w:p>
            <w:pPr>
              <w:keepNext/>
              <w:keepLines/>
              <w:rPr>
                <w:rFonts w:eastAsiaTheme="minorEastAsia"/>
                <w:color w:val="000000"/>
                <w:sz w:val="20"/>
                <w:szCs w:val="20"/>
                <w:highlight w:val="green"/>
                <w:lang w:val="en-US" w:eastAsia="zh-CN"/>
              </w:rPr>
            </w:pPr>
            <w:r>
              <w:rPr>
                <w:rFonts w:eastAsiaTheme="minorEastAsia"/>
                <w:color w:val="000000"/>
                <w:sz w:val="20"/>
                <w:szCs w:val="20"/>
                <w:highlight w:val="green"/>
                <w:lang w:val="en-US" w:eastAsia="en-GB"/>
              </w:rPr>
              <w:t>Optional without capability signaling</w:t>
            </w:r>
          </w:p>
        </w:tc>
      </w:tr>
    </w:tbl>
    <w:p>
      <w:pPr>
        <w:pStyle w:val="74"/>
        <w:overflowPunct/>
        <w:autoSpaceDE/>
        <w:autoSpaceDN/>
        <w:adjustRightInd/>
        <w:spacing w:after="120"/>
        <w:ind w:firstLine="0" w:firstLineChars="0"/>
        <w:textAlignment w:val="auto"/>
        <w:rPr>
          <w:rFonts w:eastAsia="宋体"/>
          <w:szCs w:val="24"/>
          <w:lang w:eastAsia="zh-CN"/>
        </w:rPr>
      </w:pPr>
    </w:p>
    <w:p>
      <w:pPr>
        <w:pStyle w:val="74"/>
        <w:overflowPunct/>
        <w:autoSpaceDE/>
        <w:autoSpaceDN/>
        <w:adjustRightInd/>
        <w:spacing w:after="120"/>
        <w:ind w:firstLine="0" w:firstLineChars="0"/>
        <w:textAlignment w:val="auto"/>
        <w:rPr>
          <w:rFonts w:hint="eastAsia" w:eastAsia="宋体"/>
          <w:b/>
          <w:bCs/>
          <w:szCs w:val="24"/>
          <w:highlight w:val="yellow"/>
          <w:lang w:val="en-US" w:eastAsia="zh-CN"/>
        </w:rPr>
      </w:pPr>
      <w:r>
        <w:rPr>
          <w:rFonts w:hint="eastAsia" w:eastAsia="宋体"/>
          <w:b/>
          <w:bCs/>
          <w:szCs w:val="24"/>
          <w:highlight w:val="yellow"/>
          <w:lang w:val="en-US" w:eastAsia="zh-CN"/>
        </w:rPr>
        <w:t>FFS:</w:t>
      </w:r>
    </w:p>
    <w:tbl>
      <w:tblPr>
        <w:tblStyle w:val="19"/>
        <w:tblW w:w="20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Feature group</w:t>
            </w:r>
          </w:p>
        </w:tc>
        <w:tc>
          <w:tcPr>
            <w:tcW w:w="5103" w:type="dxa"/>
            <w:shd w:val="clear" w:color="auto" w:fill="auto"/>
          </w:tcPr>
          <w:p>
            <w:pPr>
              <w:keepNext/>
              <w:keepLines/>
              <w:overflowPunct w:val="0"/>
              <w:autoSpaceDE w:val="0"/>
              <w:autoSpaceDN w:val="0"/>
              <w:adjustRightInd w:val="0"/>
              <w:jc w:val="center"/>
              <w:textAlignment w:val="baseline"/>
              <w:rPr>
                <w:b/>
                <w:color w:val="000000"/>
                <w:sz w:val="20"/>
                <w:szCs w:val="20"/>
                <w:lang w:eastAsia="zh-CN"/>
              </w:rPr>
            </w:pPr>
            <w:r>
              <w:rPr>
                <w:rFonts w:eastAsia="Times New Roman"/>
                <w:b/>
                <w:color w:val="000000"/>
                <w:sz w:val="20"/>
                <w:szCs w:val="20"/>
              </w:rPr>
              <w:t>Components</w:t>
            </w:r>
          </w:p>
          <w:p>
            <w:pPr>
              <w:keepNext/>
              <w:keepLines/>
              <w:overflowPunct w:val="0"/>
              <w:autoSpaceDE w:val="0"/>
              <w:autoSpaceDN w:val="0"/>
              <w:adjustRightInd w:val="0"/>
              <w:jc w:val="center"/>
              <w:textAlignment w:val="baseline"/>
              <w:rPr>
                <w:b/>
                <w:color w:val="000000"/>
                <w:sz w:val="20"/>
                <w:szCs w:val="20"/>
                <w:lang w:eastAsia="zh-CN"/>
              </w:rPr>
            </w:pPr>
          </w:p>
        </w:tc>
        <w:tc>
          <w:tcPr>
            <w:tcW w:w="1560"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the capability signalling exchange between UEs (V2X WI only)”.</w:t>
            </w:r>
          </w:p>
        </w:tc>
        <w:tc>
          <w:tcPr>
            <w:tcW w:w="1417" w:type="dxa"/>
          </w:tcPr>
          <w:p>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pPr>
              <w:keepNext/>
              <w:keepLines/>
              <w:rPr>
                <w:b/>
                <w:color w:val="000000"/>
                <w:sz w:val="20"/>
                <w:szCs w:val="20"/>
              </w:rPr>
            </w:pPr>
            <w:r>
              <w:rPr>
                <w:b/>
                <w:color w:val="000000"/>
                <w:sz w:val="20"/>
                <w:szCs w:val="20"/>
              </w:rPr>
              <w:t>Type</w:t>
            </w:r>
          </w:p>
          <w:p>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Location-based measurement report trigger</w:t>
            </w:r>
          </w:p>
        </w:tc>
        <w:tc>
          <w:tcPr>
            <w:tcW w:w="5103"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Indicates whether the UE supports location-based triggered measurement reporting (i.e., event D1)</w:t>
            </w:r>
          </w:p>
        </w:tc>
        <w:tc>
          <w:tcPr>
            <w:tcW w:w="1560" w:type="dxa"/>
            <w:shd w:val="clear" w:color="auto" w:fill="auto"/>
          </w:tcPr>
          <w:p>
            <w:pPr>
              <w:keepNext/>
              <w:keepLines/>
              <w:rPr>
                <w:rFonts w:eastAsiaTheme="minorEastAsia"/>
                <w:color w:val="000000"/>
                <w:sz w:val="20"/>
                <w:szCs w:val="20"/>
                <w:highlight w:val="yellow"/>
                <w:lang w:val="en-US" w:eastAsia="zh-CN"/>
              </w:rPr>
            </w:pPr>
          </w:p>
        </w:tc>
        <w:tc>
          <w:tcPr>
            <w:tcW w:w="1134" w:type="dxa"/>
            <w:shd w:val="clear" w:color="auto" w:fill="auto"/>
          </w:tcPr>
          <w:p>
            <w:pPr>
              <w:keepNext/>
              <w:keepLines/>
              <w:rPr>
                <w:rFonts w:eastAsiaTheme="minorEastAsia"/>
                <w:color w:val="000000"/>
                <w:sz w:val="20"/>
                <w:szCs w:val="20"/>
                <w:highlight w:val="yellow"/>
                <w:lang w:val="en-US" w:eastAsia="zh-CN"/>
              </w:rPr>
            </w:pPr>
            <w:r>
              <w:rPr>
                <w:rFonts w:hint="eastAsia" w:eastAsiaTheme="minorEastAsia"/>
                <w:color w:val="000000"/>
                <w:sz w:val="20"/>
                <w:szCs w:val="20"/>
                <w:highlight w:val="yellow"/>
                <w:lang w:val="en-US" w:eastAsia="zh-CN"/>
              </w:rPr>
              <w:t>Y</w:t>
            </w:r>
            <w:r>
              <w:rPr>
                <w:rFonts w:eastAsiaTheme="minorEastAsia"/>
                <w:color w:val="000000"/>
                <w:sz w:val="20"/>
                <w:szCs w:val="20"/>
                <w:highlight w:val="yellow"/>
                <w:lang w:val="en-US" w:eastAsia="zh-CN"/>
              </w:rPr>
              <w:t>es</w:t>
            </w:r>
          </w:p>
        </w:tc>
        <w:tc>
          <w:tcPr>
            <w:tcW w:w="1559"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N/A</w:t>
            </w:r>
          </w:p>
        </w:tc>
        <w:tc>
          <w:tcPr>
            <w:tcW w:w="1417" w:type="dxa"/>
          </w:tcPr>
          <w:p>
            <w:pPr>
              <w:keepNext/>
              <w:keepLines/>
              <w:rPr>
                <w:color w:val="000000"/>
                <w:sz w:val="20"/>
                <w:szCs w:val="20"/>
                <w:highlight w:val="yellow"/>
                <w:lang w:val="en-US" w:eastAsia="zh-CN"/>
              </w:rPr>
            </w:pPr>
            <w:r>
              <w:rPr>
                <w:rFonts w:hint="eastAsia"/>
                <w:color w:val="000000"/>
                <w:sz w:val="20"/>
                <w:szCs w:val="20"/>
                <w:highlight w:val="yellow"/>
                <w:lang w:val="en-US" w:eastAsia="zh-CN"/>
              </w:rPr>
              <w:t>I</w:t>
            </w:r>
            <w:r>
              <w:rPr>
                <w:color w:val="000000"/>
                <w:sz w:val="20"/>
                <w:szCs w:val="20"/>
                <w:highlight w:val="yellow"/>
                <w:lang w:val="en-US" w:eastAsia="zh-CN"/>
              </w:rPr>
              <w:t>f UE does not support this feature, location-based triggered measurement reporting cannot be configured.</w:t>
            </w:r>
          </w:p>
        </w:tc>
        <w:tc>
          <w:tcPr>
            <w:tcW w:w="1276" w:type="dxa"/>
            <w:shd w:val="clear" w:color="auto" w:fill="auto"/>
          </w:tcPr>
          <w:p>
            <w:pPr>
              <w:keepNext/>
              <w:keepLines/>
              <w:spacing w:after="0"/>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[Per Band]</w:t>
            </w:r>
          </w:p>
        </w:tc>
        <w:tc>
          <w:tcPr>
            <w:tcW w:w="992"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No</w:t>
            </w:r>
          </w:p>
        </w:tc>
        <w:tc>
          <w:tcPr>
            <w:tcW w:w="993"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FR1 only</w:t>
            </w:r>
          </w:p>
        </w:tc>
        <w:tc>
          <w:tcPr>
            <w:tcW w:w="1842" w:type="dxa"/>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N/A</w:t>
            </w:r>
          </w:p>
        </w:tc>
        <w:tc>
          <w:tcPr>
            <w:tcW w:w="1843" w:type="dxa"/>
            <w:shd w:val="clear" w:color="auto" w:fill="auto"/>
          </w:tcPr>
          <w:p>
            <w:pPr>
              <w:keepNext/>
              <w:keepLines/>
              <w:rPr>
                <w:rFonts w:eastAsiaTheme="minorEastAsia"/>
                <w:color w:val="000000"/>
                <w:sz w:val="20"/>
                <w:szCs w:val="20"/>
                <w:highlight w:val="yellow"/>
                <w:lang w:val="en-US" w:eastAsia="zh-CN"/>
              </w:rPr>
            </w:pPr>
          </w:p>
        </w:tc>
        <w:tc>
          <w:tcPr>
            <w:tcW w:w="1276" w:type="dxa"/>
            <w:shd w:val="clear" w:color="auto" w:fill="auto"/>
          </w:tcPr>
          <w:p>
            <w:pPr>
              <w:keepNext/>
              <w:keepLines/>
              <w:rPr>
                <w:rFonts w:eastAsiaTheme="minorEastAsia"/>
                <w:color w:val="000000"/>
                <w:sz w:val="20"/>
                <w:szCs w:val="20"/>
                <w:highlight w:val="yellow"/>
                <w:lang w:val="en-US" w:eastAsia="zh-CN"/>
              </w:rPr>
            </w:pPr>
            <w:r>
              <w:rPr>
                <w:rFonts w:hint="eastAsia" w:eastAsiaTheme="minorEastAsia"/>
                <w:color w:val="000000"/>
                <w:sz w:val="20"/>
                <w:szCs w:val="20"/>
                <w:highlight w:val="yellow"/>
                <w:lang w:val="en-US" w:eastAsia="zh-CN"/>
              </w:rPr>
              <w:t>O</w:t>
            </w:r>
            <w:r>
              <w:rPr>
                <w:rFonts w:eastAsiaTheme="minorEastAsia"/>
                <w:color w:val="000000"/>
                <w:sz w:val="20"/>
                <w:szCs w:val="20"/>
                <w:highlight w:val="yellow"/>
                <w:lang w:val="en-US" w:eastAsia="zh-CN"/>
              </w:rPr>
              <w:t>ptional with capability siganling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SR triggered by a TA report</w:t>
            </w:r>
          </w:p>
        </w:tc>
        <w:tc>
          <w:tcPr>
            <w:tcW w:w="5103"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 xml:space="preserve">Indicates whether the UE supports triggering of SR when a TA report is triggered and there are no available UL-SCH resources. </w:t>
            </w:r>
          </w:p>
        </w:tc>
        <w:tc>
          <w:tcPr>
            <w:tcW w:w="1560" w:type="dxa"/>
            <w:shd w:val="clear" w:color="auto" w:fill="auto"/>
          </w:tcPr>
          <w:p>
            <w:pPr>
              <w:keepNext/>
              <w:keepLines/>
              <w:rPr>
                <w:rFonts w:eastAsiaTheme="minorEastAsia"/>
                <w:color w:val="000000"/>
                <w:sz w:val="20"/>
                <w:szCs w:val="20"/>
                <w:highlight w:val="yellow"/>
                <w:lang w:val="en-US" w:eastAsia="zh-CN"/>
              </w:rPr>
            </w:pPr>
          </w:p>
        </w:tc>
        <w:tc>
          <w:tcPr>
            <w:tcW w:w="1134" w:type="dxa"/>
            <w:shd w:val="clear" w:color="auto" w:fill="auto"/>
          </w:tcPr>
          <w:p>
            <w:pPr>
              <w:keepNext/>
              <w:keepLines/>
              <w:rPr>
                <w:rFonts w:eastAsiaTheme="minorEastAsia"/>
                <w:color w:val="000000"/>
                <w:sz w:val="20"/>
                <w:szCs w:val="20"/>
                <w:highlight w:val="yellow"/>
                <w:lang w:val="en-US" w:eastAsia="zh-CN"/>
              </w:rPr>
            </w:pPr>
            <w:r>
              <w:rPr>
                <w:rFonts w:hint="eastAsia" w:eastAsiaTheme="minorEastAsia"/>
                <w:color w:val="000000"/>
                <w:sz w:val="20"/>
                <w:szCs w:val="20"/>
                <w:highlight w:val="yellow"/>
                <w:lang w:val="en-US" w:eastAsia="zh-CN"/>
              </w:rPr>
              <w:t>Y</w:t>
            </w:r>
            <w:r>
              <w:rPr>
                <w:rFonts w:eastAsiaTheme="minorEastAsia"/>
                <w:color w:val="000000"/>
                <w:sz w:val="20"/>
                <w:szCs w:val="20"/>
                <w:highlight w:val="yellow"/>
                <w:lang w:val="en-US" w:eastAsia="zh-CN"/>
              </w:rPr>
              <w:t>es</w:t>
            </w:r>
          </w:p>
        </w:tc>
        <w:tc>
          <w:tcPr>
            <w:tcW w:w="1559"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N/A</w:t>
            </w:r>
          </w:p>
        </w:tc>
        <w:tc>
          <w:tcPr>
            <w:tcW w:w="1417" w:type="dxa"/>
          </w:tcPr>
          <w:p>
            <w:pPr>
              <w:keepNext/>
              <w:keepLines/>
              <w:rPr>
                <w:color w:val="000000"/>
                <w:sz w:val="20"/>
                <w:szCs w:val="20"/>
                <w:highlight w:val="yellow"/>
                <w:lang w:val="en-US" w:eastAsia="zh-CN"/>
              </w:rPr>
            </w:pPr>
            <w:r>
              <w:rPr>
                <w:rFonts w:hint="eastAsia"/>
                <w:color w:val="000000"/>
                <w:sz w:val="20"/>
                <w:szCs w:val="20"/>
                <w:highlight w:val="yellow"/>
                <w:lang w:val="en-US" w:eastAsia="zh-CN"/>
              </w:rPr>
              <w:t>I</w:t>
            </w:r>
            <w:r>
              <w:rPr>
                <w:color w:val="000000"/>
                <w:sz w:val="20"/>
                <w:szCs w:val="20"/>
                <w:highlight w:val="yellow"/>
                <w:lang w:val="en-US" w:eastAsia="zh-CN"/>
              </w:rPr>
              <w:t>f UE does not support this feature, SR cannot be triggered by a TA report.</w:t>
            </w:r>
          </w:p>
        </w:tc>
        <w:tc>
          <w:tcPr>
            <w:tcW w:w="1276" w:type="dxa"/>
            <w:shd w:val="clear" w:color="auto" w:fill="auto"/>
          </w:tcPr>
          <w:p>
            <w:pPr>
              <w:keepNext/>
              <w:keepLines/>
              <w:spacing w:after="0"/>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[Per Band]</w:t>
            </w:r>
          </w:p>
        </w:tc>
        <w:tc>
          <w:tcPr>
            <w:tcW w:w="992"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No</w:t>
            </w:r>
          </w:p>
        </w:tc>
        <w:tc>
          <w:tcPr>
            <w:tcW w:w="993"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FR1 only</w:t>
            </w:r>
          </w:p>
        </w:tc>
        <w:tc>
          <w:tcPr>
            <w:tcW w:w="1842" w:type="dxa"/>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N/A</w:t>
            </w:r>
          </w:p>
        </w:tc>
        <w:tc>
          <w:tcPr>
            <w:tcW w:w="1843" w:type="dxa"/>
            <w:shd w:val="clear" w:color="auto" w:fill="auto"/>
          </w:tcPr>
          <w:p>
            <w:pPr>
              <w:keepNext/>
              <w:keepLines/>
              <w:rPr>
                <w:rFonts w:eastAsiaTheme="minorEastAsia"/>
                <w:color w:val="000000"/>
                <w:sz w:val="20"/>
                <w:szCs w:val="20"/>
                <w:highlight w:val="yellow"/>
                <w:lang w:val="en-US" w:eastAsia="zh-CN"/>
              </w:rPr>
            </w:pPr>
          </w:p>
        </w:tc>
        <w:tc>
          <w:tcPr>
            <w:tcW w:w="1276" w:type="dxa"/>
            <w:shd w:val="clear" w:color="auto" w:fill="auto"/>
          </w:tcPr>
          <w:p>
            <w:pPr>
              <w:keepNext/>
              <w:keepLines/>
              <w:rPr>
                <w:rFonts w:eastAsiaTheme="minorEastAsia"/>
                <w:color w:val="000000"/>
                <w:sz w:val="20"/>
                <w:szCs w:val="20"/>
                <w:highlight w:val="yellow"/>
                <w:lang w:val="en-US" w:eastAsia="zh-CN"/>
              </w:rPr>
            </w:pPr>
            <w:r>
              <w:rPr>
                <w:rFonts w:hint="eastAsia" w:eastAsiaTheme="minorEastAsia"/>
                <w:color w:val="000000"/>
                <w:sz w:val="20"/>
                <w:szCs w:val="20"/>
                <w:highlight w:val="yellow"/>
                <w:lang w:val="en-US" w:eastAsia="zh-CN"/>
              </w:rPr>
              <w:t>O</w:t>
            </w:r>
            <w:r>
              <w:rPr>
                <w:rFonts w:eastAsiaTheme="minorEastAsia"/>
                <w:color w:val="000000"/>
                <w:sz w:val="20"/>
                <w:szCs w:val="20"/>
                <w:highlight w:val="yellow"/>
                <w:lang w:val="en-US" w:eastAsia="zh-CN"/>
              </w:rPr>
              <w:t>ptional with capability siganling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TA reporting during initial access</w:t>
            </w:r>
          </w:p>
        </w:tc>
        <w:tc>
          <w:tcPr>
            <w:tcW w:w="5103"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It is mandatory to support TA reporting during initial access for UEs supporting uplink-TA-Reporting-r17 as specified in TS 38.321 [10].</w:t>
            </w:r>
          </w:p>
        </w:tc>
        <w:tc>
          <w:tcPr>
            <w:tcW w:w="1560" w:type="dxa"/>
            <w:shd w:val="clear" w:color="auto" w:fill="auto"/>
          </w:tcPr>
          <w:p>
            <w:pPr>
              <w:keepNext/>
              <w:keepLines/>
              <w:rPr>
                <w:rFonts w:eastAsiaTheme="minorEastAsia"/>
                <w:color w:val="000000"/>
                <w:sz w:val="20"/>
                <w:szCs w:val="20"/>
                <w:highlight w:val="yellow"/>
                <w:lang w:val="en-US" w:eastAsia="zh-CN"/>
              </w:rPr>
            </w:pPr>
          </w:p>
        </w:tc>
        <w:tc>
          <w:tcPr>
            <w:tcW w:w="1134" w:type="dxa"/>
            <w:shd w:val="clear" w:color="auto" w:fill="auto"/>
          </w:tcPr>
          <w:p>
            <w:pPr>
              <w:keepNext/>
              <w:keepLines/>
              <w:rPr>
                <w:rFonts w:eastAsiaTheme="minorEastAsia"/>
                <w:color w:val="000000"/>
                <w:sz w:val="20"/>
                <w:szCs w:val="20"/>
                <w:highlight w:val="yellow"/>
                <w:lang w:val="en-US" w:eastAsia="zh-CN"/>
              </w:rPr>
            </w:pPr>
            <w:r>
              <w:rPr>
                <w:rFonts w:hint="eastAsia" w:eastAsiaTheme="minorEastAsia"/>
                <w:color w:val="000000"/>
                <w:sz w:val="20"/>
                <w:szCs w:val="20"/>
                <w:highlight w:val="yellow"/>
                <w:lang w:val="en-US" w:eastAsia="zh-CN"/>
              </w:rPr>
              <w:t>Y</w:t>
            </w:r>
            <w:r>
              <w:rPr>
                <w:rFonts w:eastAsiaTheme="minorEastAsia"/>
                <w:color w:val="000000"/>
                <w:sz w:val="20"/>
                <w:szCs w:val="20"/>
                <w:highlight w:val="yellow"/>
                <w:lang w:val="en-US" w:eastAsia="zh-CN"/>
              </w:rPr>
              <w:t>es</w:t>
            </w:r>
          </w:p>
        </w:tc>
        <w:tc>
          <w:tcPr>
            <w:tcW w:w="1559"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N/A</w:t>
            </w:r>
          </w:p>
        </w:tc>
        <w:tc>
          <w:tcPr>
            <w:tcW w:w="1417" w:type="dxa"/>
          </w:tcPr>
          <w:p>
            <w:pPr>
              <w:keepNext/>
              <w:keepLines/>
              <w:rPr>
                <w:color w:val="000000"/>
                <w:sz w:val="20"/>
                <w:szCs w:val="20"/>
                <w:highlight w:val="yellow"/>
                <w:lang w:val="en-US" w:eastAsia="zh-CN"/>
              </w:rPr>
            </w:pPr>
            <w:r>
              <w:rPr>
                <w:rFonts w:hint="eastAsia"/>
                <w:color w:val="000000"/>
                <w:sz w:val="20"/>
                <w:szCs w:val="20"/>
                <w:highlight w:val="yellow"/>
                <w:lang w:val="en-US" w:eastAsia="zh-CN"/>
              </w:rPr>
              <w:t>I</w:t>
            </w:r>
            <w:r>
              <w:rPr>
                <w:color w:val="000000"/>
                <w:sz w:val="20"/>
                <w:szCs w:val="20"/>
                <w:highlight w:val="yellow"/>
                <w:lang w:val="en-US" w:eastAsia="zh-CN"/>
              </w:rPr>
              <w:t>f UE does not support this feature, TA reporting during initial access cannot be configured.</w:t>
            </w:r>
          </w:p>
        </w:tc>
        <w:tc>
          <w:tcPr>
            <w:tcW w:w="1276" w:type="dxa"/>
            <w:shd w:val="clear" w:color="auto" w:fill="auto"/>
          </w:tcPr>
          <w:p>
            <w:pPr>
              <w:keepNext/>
              <w:keepLines/>
              <w:spacing w:after="0"/>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[Per Band]</w:t>
            </w:r>
          </w:p>
        </w:tc>
        <w:tc>
          <w:tcPr>
            <w:tcW w:w="992"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No</w:t>
            </w:r>
          </w:p>
        </w:tc>
        <w:tc>
          <w:tcPr>
            <w:tcW w:w="993" w:type="dxa"/>
            <w:shd w:val="clear" w:color="auto" w:fill="auto"/>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FR1 only</w:t>
            </w:r>
          </w:p>
        </w:tc>
        <w:tc>
          <w:tcPr>
            <w:tcW w:w="1842" w:type="dxa"/>
          </w:tcPr>
          <w:p>
            <w:pPr>
              <w:keepNext/>
              <w:keepLines/>
              <w:rPr>
                <w:rFonts w:eastAsiaTheme="minorEastAsia"/>
                <w:color w:val="000000"/>
                <w:sz w:val="20"/>
                <w:szCs w:val="20"/>
                <w:highlight w:val="yellow"/>
                <w:lang w:val="en-US" w:eastAsia="zh-CN"/>
              </w:rPr>
            </w:pPr>
            <w:r>
              <w:rPr>
                <w:rFonts w:eastAsiaTheme="minorEastAsia"/>
                <w:color w:val="000000"/>
                <w:sz w:val="20"/>
                <w:szCs w:val="20"/>
                <w:highlight w:val="yellow"/>
                <w:lang w:val="en-US" w:eastAsia="zh-CN"/>
              </w:rPr>
              <w:t>N/A</w:t>
            </w:r>
          </w:p>
        </w:tc>
        <w:tc>
          <w:tcPr>
            <w:tcW w:w="1843" w:type="dxa"/>
            <w:shd w:val="clear" w:color="auto" w:fill="auto"/>
          </w:tcPr>
          <w:p>
            <w:pPr>
              <w:keepNext/>
              <w:keepLines/>
              <w:rPr>
                <w:rFonts w:eastAsiaTheme="minorEastAsia"/>
                <w:color w:val="000000"/>
                <w:sz w:val="20"/>
                <w:szCs w:val="20"/>
                <w:highlight w:val="yellow"/>
                <w:lang w:val="en-US" w:eastAsia="zh-CN"/>
              </w:rPr>
            </w:pPr>
          </w:p>
        </w:tc>
        <w:tc>
          <w:tcPr>
            <w:tcW w:w="1276" w:type="dxa"/>
            <w:shd w:val="clear" w:color="auto" w:fill="auto"/>
          </w:tcPr>
          <w:p>
            <w:pPr>
              <w:keepNext/>
              <w:keepLines/>
              <w:rPr>
                <w:rFonts w:eastAsiaTheme="minorEastAsia"/>
                <w:color w:val="000000"/>
                <w:sz w:val="20"/>
                <w:szCs w:val="20"/>
                <w:highlight w:val="yellow"/>
                <w:lang w:val="en-US" w:eastAsia="zh-CN"/>
              </w:rPr>
            </w:pPr>
            <w:r>
              <w:rPr>
                <w:rFonts w:hint="eastAsia" w:eastAsiaTheme="minorEastAsia"/>
                <w:color w:val="000000"/>
                <w:sz w:val="20"/>
                <w:szCs w:val="20"/>
                <w:highlight w:val="yellow"/>
                <w:lang w:val="en-US" w:eastAsia="zh-CN"/>
              </w:rPr>
              <w:t>O</w:t>
            </w:r>
            <w:r>
              <w:rPr>
                <w:rFonts w:eastAsiaTheme="minorEastAsia"/>
                <w:color w:val="000000"/>
                <w:sz w:val="20"/>
                <w:szCs w:val="20"/>
                <w:highlight w:val="yellow"/>
                <w:lang w:val="en-US" w:eastAsia="zh-CN"/>
              </w:rPr>
              <w:t>ptional with capability siganling</w:t>
            </w:r>
          </w:p>
        </w:tc>
      </w:tr>
    </w:tbl>
    <w:p>
      <w:pPr>
        <w:pStyle w:val="74"/>
        <w:overflowPunct/>
        <w:autoSpaceDE/>
        <w:autoSpaceDN/>
        <w:adjustRightInd/>
        <w:spacing w:after="120"/>
        <w:ind w:firstLine="0" w:firstLineChars="0"/>
        <w:textAlignment w:val="auto"/>
        <w:rPr>
          <w:rFonts w:hint="default" w:eastAsia="宋体"/>
          <w:szCs w:val="24"/>
          <w:lang w:val="en-US" w:eastAsia="zh-CN"/>
        </w:rPr>
      </w:pPr>
    </w:p>
    <w:p>
      <w:pPr>
        <w:rPr>
          <w:b/>
          <w:u w:val="single"/>
          <w:lang w:eastAsia="ko-KR"/>
        </w:rPr>
      </w:pPr>
    </w:p>
    <w:p>
      <w:pPr>
        <w:rPr>
          <w:b/>
          <w:u w:val="single"/>
          <w:lang w:val="en-US" w:eastAsia="zh-CN"/>
        </w:rPr>
      </w:pPr>
      <w:r>
        <w:rPr>
          <w:rFonts w:hint="eastAsia"/>
          <w:b/>
          <w:u w:val="single"/>
          <w:lang w:val="en-US" w:eastAsia="zh-CN"/>
        </w:rPr>
        <w:t>Issue 1-3:  UE specific k</w:t>
      </w:r>
      <w:r>
        <w:rPr>
          <w:rFonts w:hint="eastAsia"/>
          <w:b/>
          <w:u w:val="single"/>
          <w:vertAlign w:val="subscript"/>
          <w:lang w:val="en-US" w:eastAsia="zh-CN"/>
        </w:rPr>
        <w:t>offset</w:t>
      </w:r>
    </w:p>
    <w:p>
      <w:pPr>
        <w:pStyle w:val="74"/>
        <w:numPr>
          <w:ilvl w:val="0"/>
          <w:numId w:val="4"/>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pPr>
        <w:pStyle w:val="74"/>
        <w:numPr>
          <w:ilvl w:val="1"/>
          <w:numId w:val="4"/>
        </w:numPr>
        <w:overflowPunct/>
        <w:autoSpaceDE/>
        <w:autoSpaceDN/>
        <w:adjustRightInd/>
        <w:spacing w:after="120"/>
        <w:ind w:left="1440" w:firstLineChars="0"/>
        <w:textAlignment w:val="auto"/>
        <w:rPr>
          <w:rFonts w:eastAsia="宋体"/>
          <w:szCs w:val="24"/>
          <w:highlight w:val="green"/>
          <w:lang w:eastAsia="zh-CN"/>
        </w:rPr>
      </w:pPr>
      <w:r>
        <w:rPr>
          <w:rFonts w:hint="eastAsia" w:eastAsia="宋体"/>
          <w:szCs w:val="24"/>
          <w:highlight w:val="green"/>
          <w:lang w:val="en-US" w:eastAsia="zh-CN"/>
        </w:rPr>
        <w:t>The k</w:t>
      </w:r>
      <w:r>
        <w:rPr>
          <w:rFonts w:hint="eastAsia" w:eastAsia="宋体"/>
          <w:szCs w:val="24"/>
          <w:highlight w:val="green"/>
          <w:vertAlign w:val="subscript"/>
          <w:lang w:val="en-US" w:eastAsia="zh-CN"/>
        </w:rPr>
        <w:t>offset</w:t>
      </w:r>
      <w:r>
        <w:rPr>
          <w:rFonts w:hint="eastAsia" w:eastAsia="宋体"/>
          <w:szCs w:val="24"/>
          <w:highlight w:val="green"/>
          <w:lang w:val="en-US" w:eastAsia="zh-CN"/>
        </w:rPr>
        <w:t xml:space="preserve"> mechanism </w:t>
      </w:r>
      <w:r>
        <w:rPr>
          <w:rFonts w:eastAsia="宋体"/>
          <w:szCs w:val="24"/>
          <w:highlight w:val="green"/>
          <w:lang w:val="en-US" w:eastAsia="zh-CN"/>
        </w:rPr>
        <w:t xml:space="preserve">(i.e. </w:t>
      </w:r>
      <w:r>
        <w:rPr>
          <w:rFonts w:hint="eastAsia" w:eastAsia="宋体"/>
          <w:szCs w:val="24"/>
          <w:highlight w:val="green"/>
          <w:lang w:val="en-US" w:eastAsia="zh-CN"/>
        </w:rPr>
        <w:t>cell-specific k</w:t>
      </w:r>
      <w:r>
        <w:rPr>
          <w:rFonts w:hint="eastAsia" w:eastAsia="宋体"/>
          <w:szCs w:val="24"/>
          <w:highlight w:val="green"/>
          <w:vertAlign w:val="subscript"/>
          <w:lang w:val="en-US" w:eastAsia="zh-CN"/>
        </w:rPr>
        <w:t>offset</w:t>
      </w:r>
      <w:r>
        <w:rPr>
          <w:rFonts w:hint="eastAsia" w:eastAsia="宋体"/>
          <w:szCs w:val="24"/>
          <w:highlight w:val="green"/>
          <w:lang w:val="en-US" w:eastAsia="zh-CN"/>
        </w:rPr>
        <w:t xml:space="preserve"> </w:t>
      </w:r>
      <w:r>
        <w:rPr>
          <w:rFonts w:eastAsia="宋体"/>
          <w:szCs w:val="24"/>
          <w:highlight w:val="green"/>
          <w:lang w:val="en-US" w:eastAsia="zh-CN"/>
        </w:rPr>
        <w:t xml:space="preserve">) </w:t>
      </w:r>
      <w:r>
        <w:rPr>
          <w:rFonts w:hint="eastAsia" w:eastAsia="宋体"/>
          <w:szCs w:val="24"/>
          <w:highlight w:val="green"/>
          <w:lang w:val="en-US" w:eastAsia="zh-CN"/>
        </w:rPr>
        <w:t>should be supported in R18 ATG.</w:t>
      </w:r>
    </w:p>
    <w:p>
      <w:pPr>
        <w:pStyle w:val="74"/>
        <w:numPr>
          <w:ilvl w:val="1"/>
          <w:numId w:val="4"/>
        </w:numPr>
        <w:overflowPunct/>
        <w:autoSpaceDE/>
        <w:autoSpaceDN/>
        <w:adjustRightInd/>
        <w:spacing w:after="120"/>
        <w:ind w:left="1440" w:firstLineChars="0"/>
        <w:textAlignment w:val="auto"/>
        <w:rPr>
          <w:rFonts w:eastAsia="宋体"/>
          <w:szCs w:val="24"/>
          <w:highlight w:val="green"/>
          <w:lang w:eastAsia="zh-CN"/>
        </w:rPr>
      </w:pPr>
      <w:r>
        <w:rPr>
          <w:rFonts w:hint="eastAsia" w:eastAsia="宋体"/>
          <w:szCs w:val="24"/>
          <w:highlight w:val="green"/>
          <w:lang w:val="en-US" w:eastAsia="zh-CN"/>
        </w:rPr>
        <w:t>The maximum value of cell-specific k</w:t>
      </w:r>
      <w:r>
        <w:rPr>
          <w:rFonts w:hint="eastAsia" w:eastAsia="宋体"/>
          <w:szCs w:val="24"/>
          <w:highlight w:val="green"/>
          <w:vertAlign w:val="subscript"/>
          <w:lang w:val="en-US" w:eastAsia="zh-CN"/>
        </w:rPr>
        <w:t>offset</w:t>
      </w:r>
      <w:r>
        <w:rPr>
          <w:rFonts w:hint="eastAsia" w:eastAsia="宋体"/>
          <w:szCs w:val="24"/>
          <w:highlight w:val="green"/>
          <w:lang w:val="en-US" w:eastAsia="zh-CN"/>
        </w:rPr>
        <w:t xml:space="preserve"> (unit: slot of 15kHz SCS) should cover 3ms (3 slots) in ATG scenario</w:t>
      </w:r>
    </w:p>
    <w:p>
      <w:pPr>
        <w:rPr>
          <w:b/>
          <w:u w:val="single"/>
          <w:lang w:eastAsia="ko-KR"/>
        </w:rPr>
      </w:pPr>
    </w:p>
    <w:p>
      <w:pPr>
        <w:pStyle w:val="2"/>
        <w:rPr>
          <w:lang w:eastAsia="ja-JP"/>
        </w:rPr>
      </w:pPr>
      <w:r>
        <w:rPr>
          <w:lang w:eastAsia="ja-JP"/>
        </w:rPr>
        <w:t>Topic #</w:t>
      </w:r>
      <w:r>
        <w:rPr>
          <w:rFonts w:hint="eastAsia"/>
          <w:lang w:val="en-US" w:eastAsia="zh-CN"/>
        </w:rPr>
        <w:t>2</w:t>
      </w:r>
      <w:r>
        <w:rPr>
          <w:lang w:eastAsia="ja-JP"/>
        </w:rPr>
        <w:t xml:space="preserve">: </w:t>
      </w:r>
      <w:r>
        <w:rPr>
          <w:rFonts w:hint="eastAsia"/>
          <w:lang w:val="en-US" w:eastAsia="zh-CN"/>
        </w:rPr>
        <w:t>ATG RRM performance requirements</w:t>
      </w:r>
    </w:p>
    <w:p>
      <w:pPr>
        <w:rPr>
          <w:b/>
          <w:u w:val="single"/>
          <w:lang w:val="en-US" w:eastAsia="zh-CN"/>
        </w:rPr>
      </w:pPr>
      <w:r>
        <w:rPr>
          <w:b/>
          <w:u w:val="single"/>
          <w:lang w:eastAsia="ko-KR"/>
        </w:rPr>
        <w:t xml:space="preserve">Issue </w:t>
      </w:r>
      <w:r>
        <w:rPr>
          <w:rFonts w:hint="eastAsia"/>
          <w:b/>
          <w:u w:val="single"/>
          <w:lang w:val="en-US" w:eastAsia="zh-CN"/>
        </w:rPr>
        <w:t>2-1</w:t>
      </w:r>
      <w:r>
        <w:rPr>
          <w:b/>
          <w:u w:val="single"/>
          <w:lang w:eastAsia="ko-KR"/>
        </w:rPr>
        <w:t xml:space="preserve">: </w:t>
      </w:r>
      <w:r>
        <w:rPr>
          <w:rFonts w:hint="eastAsia"/>
          <w:b/>
          <w:u w:val="single"/>
          <w:lang w:val="en-US" w:eastAsia="zh-CN"/>
        </w:rPr>
        <w:t>TDD pattern</w:t>
      </w:r>
    </w:p>
    <w:p>
      <w:pPr>
        <w:pStyle w:val="74"/>
        <w:numPr>
          <w:ilvl w:val="0"/>
          <w:numId w:val="4"/>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pPr>
        <w:pStyle w:val="74"/>
        <w:numPr>
          <w:ilvl w:val="1"/>
          <w:numId w:val="4"/>
        </w:numPr>
        <w:overflowPunct/>
        <w:autoSpaceDE/>
        <w:autoSpaceDN/>
        <w:adjustRightInd/>
        <w:spacing w:after="120"/>
        <w:ind w:left="1440" w:firstLineChars="0"/>
        <w:textAlignment w:val="auto"/>
        <w:rPr>
          <w:highlight w:val="green"/>
        </w:rPr>
      </w:pPr>
      <w:r>
        <w:rPr>
          <w:rFonts w:hint="eastAsia" w:eastAsia="宋体"/>
          <w:szCs w:val="24"/>
          <w:highlight w:val="green"/>
          <w:lang w:val="en-US" w:eastAsia="zh-CN"/>
        </w:rPr>
        <w:t>The legacy TDD pattern are used as baseline TDD pattern for all ATG test cases.</w:t>
      </w:r>
    </w:p>
    <w:p>
      <w:pPr>
        <w:pStyle w:val="74"/>
        <w:numPr>
          <w:ilvl w:val="1"/>
          <w:numId w:val="4"/>
        </w:numPr>
        <w:overflowPunct/>
        <w:autoSpaceDE/>
        <w:autoSpaceDN/>
        <w:adjustRightInd/>
        <w:spacing w:after="120"/>
        <w:ind w:left="1440" w:firstLineChars="0"/>
        <w:textAlignment w:val="auto"/>
        <w:rPr>
          <w:highlight w:val="green"/>
        </w:rPr>
      </w:pPr>
      <w:r>
        <w:rPr>
          <w:rFonts w:hint="eastAsia" w:eastAsia="宋体"/>
          <w:szCs w:val="24"/>
          <w:highlight w:val="green"/>
          <w:lang w:val="en-US" w:eastAsia="zh-CN"/>
        </w:rPr>
        <w:t xml:space="preserve">In Section A.3.1.4, define a new TDD configuration with the pattern of  </w:t>
      </w:r>
      <w:r>
        <w:rPr>
          <w:rFonts w:eastAsia="宋体"/>
          <w:szCs w:val="24"/>
          <w:highlight w:val="green"/>
          <w:lang w:val="en-US" w:eastAsia="zh-CN"/>
        </w:rPr>
        <w:t>‘</w:t>
      </w:r>
      <w:r>
        <w:rPr>
          <w:rFonts w:hint="eastAsia" w:eastAsia="宋体"/>
          <w:szCs w:val="24"/>
          <w:highlight w:val="green"/>
          <w:lang w:val="en-US" w:eastAsia="zh-CN"/>
        </w:rPr>
        <w:t>30D4S6U</w:t>
      </w:r>
      <w:r>
        <w:rPr>
          <w:rFonts w:eastAsia="宋体"/>
          <w:szCs w:val="24"/>
          <w:highlight w:val="green"/>
          <w:lang w:val="en-US" w:eastAsia="zh-CN"/>
        </w:rPr>
        <w:t>’</w:t>
      </w:r>
      <w:r>
        <w:rPr>
          <w:rFonts w:hint="eastAsia" w:eastAsia="宋体"/>
          <w:szCs w:val="24"/>
          <w:highlight w:val="green"/>
          <w:lang w:val="en-US" w:eastAsia="zh-CN"/>
        </w:rPr>
        <w:t xml:space="preserve"> for ATG UE.</w:t>
      </w:r>
    </w:p>
    <w:p>
      <w:pPr>
        <w:pStyle w:val="74"/>
        <w:numPr>
          <w:ilvl w:val="1"/>
          <w:numId w:val="4"/>
        </w:numPr>
        <w:overflowPunct/>
        <w:autoSpaceDE/>
        <w:autoSpaceDN/>
        <w:adjustRightInd/>
        <w:spacing w:after="120"/>
        <w:ind w:left="1440" w:firstLineChars="0"/>
        <w:textAlignment w:val="auto"/>
        <w:rPr>
          <w:highlight w:val="green"/>
        </w:rPr>
      </w:pPr>
      <w:r>
        <w:rPr>
          <w:rFonts w:hint="eastAsia" w:eastAsia="宋体"/>
          <w:szCs w:val="24"/>
          <w:highlight w:val="green"/>
          <w:lang w:val="en-US" w:eastAsia="zh-CN"/>
        </w:rPr>
        <w:t xml:space="preserve">Introduce the new TDD pattern </w:t>
      </w:r>
      <w:r>
        <w:rPr>
          <w:rFonts w:eastAsia="宋体"/>
          <w:szCs w:val="24"/>
          <w:highlight w:val="green"/>
          <w:lang w:val="en-US" w:eastAsia="zh-CN"/>
        </w:rPr>
        <w:t>‘</w:t>
      </w:r>
      <w:r>
        <w:rPr>
          <w:rFonts w:hint="eastAsia" w:eastAsia="宋体"/>
          <w:szCs w:val="24"/>
          <w:highlight w:val="green"/>
          <w:lang w:val="en-US" w:eastAsia="zh-CN"/>
        </w:rPr>
        <w:t>30D4S6U</w:t>
      </w:r>
      <w:r>
        <w:rPr>
          <w:rFonts w:eastAsia="宋体"/>
          <w:szCs w:val="24"/>
          <w:highlight w:val="green"/>
          <w:lang w:val="en-US" w:eastAsia="zh-CN"/>
        </w:rPr>
        <w:t>’</w:t>
      </w:r>
      <w:r>
        <w:rPr>
          <w:rFonts w:hint="eastAsia" w:eastAsia="宋体"/>
          <w:szCs w:val="24"/>
          <w:highlight w:val="green"/>
          <w:lang w:val="en-US" w:eastAsia="zh-CN"/>
        </w:rPr>
        <w:t xml:space="preserve"> in one or more ATG test cases. FFS which test cases. </w:t>
      </w:r>
    </w:p>
    <w:p>
      <w:pPr>
        <w:pStyle w:val="74"/>
        <w:numPr>
          <w:ilvl w:val="1"/>
          <w:numId w:val="4"/>
        </w:numPr>
        <w:overflowPunct/>
        <w:autoSpaceDE/>
        <w:autoSpaceDN/>
        <w:adjustRightInd/>
        <w:spacing w:after="120"/>
        <w:ind w:left="1440" w:firstLineChars="0"/>
        <w:textAlignment w:val="auto"/>
        <w:rPr>
          <w:rFonts w:hint="eastAsia" w:eastAsia="宋体"/>
          <w:szCs w:val="24"/>
          <w:highlight w:val="green"/>
          <w:lang w:val="en-US" w:eastAsia="zh-CN"/>
        </w:rPr>
      </w:pPr>
      <w:r>
        <w:rPr>
          <w:rFonts w:eastAsia="宋体"/>
          <w:szCs w:val="24"/>
          <w:highlight w:val="green"/>
          <w:lang w:val="en-US" w:eastAsia="zh-CN"/>
        </w:rPr>
        <w:t>In the test, t</w:t>
      </w:r>
      <w:r>
        <w:rPr>
          <w:rFonts w:hint="eastAsia" w:eastAsia="宋体"/>
          <w:szCs w:val="24"/>
          <w:highlight w:val="green"/>
          <w:lang w:val="en-US" w:eastAsia="zh-CN"/>
        </w:rPr>
        <w:t xml:space="preserve">he new TDD pattern configuration only applies to UE supporting </w:t>
      </w:r>
      <w:r>
        <w:rPr>
          <w:rFonts w:eastAsia="宋体"/>
          <w:szCs w:val="24"/>
          <w:highlight w:val="green"/>
          <w:lang w:val="en-US" w:eastAsia="zh-CN"/>
        </w:rPr>
        <w:t>increasing the number of HARQ processes and K1 range extension.</w:t>
      </w:r>
    </w:p>
    <w:p>
      <w:pPr>
        <w:pStyle w:val="74"/>
        <w:numPr>
          <w:ilvl w:val="1"/>
          <w:numId w:val="4"/>
        </w:numPr>
        <w:overflowPunct/>
        <w:autoSpaceDE/>
        <w:autoSpaceDN/>
        <w:adjustRightInd/>
        <w:spacing w:after="120"/>
        <w:ind w:left="1440" w:firstLineChars="0"/>
        <w:textAlignment w:val="auto"/>
        <w:rPr>
          <w:rFonts w:eastAsia="宋体"/>
          <w:szCs w:val="24"/>
          <w:highlight w:val="green"/>
          <w:lang w:val="en-US" w:eastAsia="zh-CN"/>
        </w:rPr>
      </w:pPr>
      <w:r>
        <w:rPr>
          <w:rFonts w:hint="eastAsia" w:eastAsia="宋体"/>
          <w:szCs w:val="24"/>
          <w:highlight w:val="green"/>
          <w:lang w:val="en-US" w:eastAsia="zh-CN"/>
        </w:rPr>
        <w:t xml:space="preserve">If UE pass the test cases with new TDD pattern, the same test cases with legacy TDD pattern can be </w:t>
      </w:r>
      <w:r>
        <w:rPr>
          <w:rFonts w:eastAsia="宋体"/>
          <w:szCs w:val="24"/>
          <w:highlight w:val="green"/>
          <w:lang w:val="en-US" w:eastAsia="zh-CN"/>
        </w:rPr>
        <w:t>skipped</w:t>
      </w:r>
      <w:r>
        <w:rPr>
          <w:rFonts w:hint="eastAsia" w:eastAsia="宋体"/>
          <w:szCs w:val="24"/>
          <w:highlight w:val="green"/>
          <w:lang w:val="en-US" w:eastAsia="zh-CN"/>
        </w:rPr>
        <w:t>.</w:t>
      </w:r>
    </w:p>
    <w:p>
      <w:pPr>
        <w:pStyle w:val="74"/>
        <w:overflowPunct/>
        <w:autoSpaceDE/>
        <w:autoSpaceDN/>
        <w:adjustRightInd/>
        <w:spacing w:after="120"/>
        <w:ind w:firstLine="0" w:firstLineChars="0"/>
        <w:textAlignment w:val="auto"/>
        <w:rPr>
          <w:color w:val="0070C0"/>
          <w:lang w:val="en-US" w:eastAsia="zh-CN"/>
        </w:rPr>
      </w:pPr>
    </w:p>
    <w:p>
      <w:pPr>
        <w:rPr>
          <w:b/>
          <w:u w:val="single"/>
          <w:lang w:val="en-US" w:eastAsia="zh-CN"/>
        </w:rPr>
      </w:pPr>
      <w:r>
        <w:rPr>
          <w:b/>
          <w:u w:val="single"/>
          <w:lang w:eastAsia="ko-KR"/>
        </w:rPr>
        <w:t xml:space="preserve">Issue </w:t>
      </w:r>
      <w:r>
        <w:rPr>
          <w:rFonts w:hint="eastAsia"/>
          <w:b/>
          <w:u w:val="single"/>
          <w:lang w:val="en-US" w:eastAsia="zh-CN"/>
        </w:rPr>
        <w:t>2-2</w:t>
      </w:r>
      <w:r>
        <w:rPr>
          <w:b/>
          <w:u w:val="single"/>
          <w:lang w:eastAsia="ko-KR"/>
        </w:rPr>
        <w:t xml:space="preserve">: </w:t>
      </w:r>
      <w:r>
        <w:rPr>
          <w:rFonts w:hint="eastAsia"/>
          <w:b/>
          <w:u w:val="single"/>
          <w:lang w:val="en-US" w:eastAsia="zh-CN"/>
        </w:rPr>
        <w:t>Channel model</w:t>
      </w:r>
    </w:p>
    <w:p>
      <w:pPr>
        <w:pStyle w:val="74"/>
        <w:numPr>
          <w:ilvl w:val="0"/>
          <w:numId w:val="4"/>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pPr>
        <w:ind w:left="568" w:firstLine="284"/>
        <w:rPr>
          <w:szCs w:val="24"/>
          <w:lang w:val="en-US" w:eastAsia="zh-CN"/>
        </w:rPr>
      </w:pPr>
      <w:r>
        <w:rPr>
          <w:szCs w:val="24"/>
          <w:highlight w:val="green"/>
          <w:lang w:val="en-US" w:eastAsia="zh-CN"/>
        </w:rPr>
        <w:t>Use the AWGN with residual doppler channel model for RRM test cases</w:t>
      </w:r>
    </w:p>
    <w:p>
      <w:pPr>
        <w:ind w:left="568" w:firstLine="284"/>
        <w:rPr>
          <w:b/>
          <w:u w:val="single"/>
          <w:lang w:eastAsia="ko-KR"/>
        </w:rPr>
      </w:pPr>
    </w:p>
    <w:p>
      <w:pPr>
        <w:rPr>
          <w:b/>
          <w:u w:val="single"/>
          <w:lang w:val="en-US" w:eastAsia="zh-CN"/>
        </w:rPr>
      </w:pPr>
      <w:r>
        <w:rPr>
          <w:b/>
          <w:u w:val="single"/>
          <w:lang w:eastAsia="ko-KR"/>
        </w:rPr>
        <w:t xml:space="preserve">Issue </w:t>
      </w:r>
      <w:r>
        <w:rPr>
          <w:rFonts w:hint="eastAsia"/>
          <w:b/>
          <w:u w:val="single"/>
          <w:lang w:val="en-US" w:eastAsia="zh-CN"/>
        </w:rPr>
        <w:t>2-3</w:t>
      </w:r>
      <w:r>
        <w:rPr>
          <w:b/>
          <w:u w:val="single"/>
          <w:lang w:eastAsia="ko-KR"/>
        </w:rPr>
        <w:t xml:space="preserve">: </w:t>
      </w:r>
      <w:r>
        <w:rPr>
          <w:rFonts w:hint="eastAsia"/>
          <w:b/>
          <w:u w:val="single"/>
          <w:lang w:val="en-US" w:eastAsia="zh-CN"/>
        </w:rPr>
        <w:t>W</w:t>
      </w:r>
      <w:r>
        <w:rPr>
          <w:b/>
          <w:u w:val="single"/>
          <w:lang w:eastAsia="ko-KR"/>
        </w:rPr>
        <w:t>hether to define test cases</w:t>
      </w:r>
      <w:r>
        <w:rPr>
          <w:rFonts w:hint="eastAsia"/>
          <w:b/>
          <w:u w:val="single"/>
          <w:lang w:val="en-US" w:eastAsia="zh-CN"/>
        </w:rPr>
        <w:t xml:space="preserve"> for TCI switching delay requirements</w:t>
      </w:r>
    </w:p>
    <w:p>
      <w:pPr>
        <w:pStyle w:val="74"/>
        <w:numPr>
          <w:ilvl w:val="0"/>
          <w:numId w:val="4"/>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pPr>
        <w:pStyle w:val="74"/>
        <w:numPr>
          <w:ilvl w:val="1"/>
          <w:numId w:val="4"/>
        </w:numPr>
        <w:overflowPunct/>
        <w:autoSpaceDE/>
        <w:autoSpaceDN/>
        <w:adjustRightInd/>
        <w:spacing w:after="120"/>
        <w:ind w:left="1440" w:firstLineChars="0"/>
        <w:textAlignment w:val="auto"/>
        <w:rPr>
          <w:highlight w:val="green"/>
        </w:rPr>
      </w:pPr>
      <w:r>
        <w:rPr>
          <w:rFonts w:hint="eastAsia" w:eastAsia="宋体"/>
          <w:szCs w:val="24"/>
          <w:highlight w:val="green"/>
          <w:lang w:val="en-US" w:eastAsia="zh-CN"/>
        </w:rPr>
        <w:t>Do not define test case for TCI state switching for ATG UE</w:t>
      </w:r>
    </w:p>
    <w:p>
      <w:pPr>
        <w:rPr>
          <w:b/>
          <w:u w:val="single"/>
          <w:lang w:eastAsia="ko-KR"/>
        </w:rPr>
      </w:pPr>
    </w:p>
    <w:p>
      <w:pPr>
        <w:rPr>
          <w:b/>
          <w:u w:val="single"/>
          <w:lang w:val="en-US" w:eastAsia="zh-CN"/>
        </w:rPr>
      </w:pPr>
      <w:r>
        <w:rPr>
          <w:b/>
          <w:u w:val="single"/>
          <w:lang w:eastAsia="ko-KR"/>
        </w:rPr>
        <w:t xml:space="preserve">Issue </w:t>
      </w:r>
      <w:r>
        <w:rPr>
          <w:rFonts w:hint="eastAsia"/>
          <w:b/>
          <w:u w:val="single"/>
          <w:lang w:val="en-US" w:eastAsia="zh-CN"/>
        </w:rPr>
        <w:t>2-4</w:t>
      </w:r>
      <w:r>
        <w:rPr>
          <w:b/>
          <w:u w:val="single"/>
          <w:lang w:eastAsia="ko-KR"/>
        </w:rPr>
        <w:t xml:space="preserve">: </w:t>
      </w:r>
      <w:r>
        <w:rPr>
          <w:rFonts w:hint="eastAsia"/>
          <w:b/>
          <w:u w:val="single"/>
          <w:lang w:val="en-US" w:eastAsia="zh-CN"/>
        </w:rPr>
        <w:t>GNSS setup</w:t>
      </w:r>
    </w:p>
    <w:p>
      <w:pPr>
        <w:pStyle w:val="74"/>
        <w:numPr>
          <w:ilvl w:val="0"/>
          <w:numId w:val="4"/>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pPr>
        <w:ind w:left="852" w:firstLine="284"/>
        <w:rPr>
          <w:szCs w:val="24"/>
          <w:lang w:val="en-US" w:eastAsia="zh-CN"/>
        </w:rPr>
      </w:pPr>
      <w:r>
        <w:rPr>
          <w:rFonts w:hint="eastAsia"/>
          <w:szCs w:val="24"/>
          <w:highlight w:val="green"/>
          <w:lang w:val="en-US" w:eastAsia="zh-CN"/>
        </w:rPr>
        <w:t>Positioning</w:t>
      </w:r>
      <w:r>
        <w:rPr>
          <w:szCs w:val="24"/>
          <w:highlight w:val="green"/>
          <w:lang w:val="en-US" w:eastAsia="zh-CN"/>
        </w:rPr>
        <w:t xml:space="preserve"> is viable via AT command for all test cases</w:t>
      </w:r>
    </w:p>
    <w:p>
      <w:pPr>
        <w:ind w:left="852" w:firstLine="284"/>
        <w:rPr>
          <w:b/>
          <w:u w:val="single"/>
          <w:lang w:eastAsia="ko-KR"/>
        </w:rPr>
      </w:pPr>
    </w:p>
    <w:p>
      <w:pPr>
        <w:rPr>
          <w:b/>
          <w:u w:val="single"/>
          <w:lang w:val="en-US" w:eastAsia="zh-CN"/>
        </w:rPr>
      </w:pPr>
      <w:r>
        <w:rPr>
          <w:b/>
          <w:u w:val="single"/>
          <w:lang w:eastAsia="ko-KR"/>
        </w:rPr>
        <w:t xml:space="preserve">Issue </w:t>
      </w:r>
      <w:r>
        <w:rPr>
          <w:rFonts w:hint="eastAsia"/>
          <w:b/>
          <w:u w:val="single"/>
          <w:lang w:val="en-US" w:eastAsia="zh-CN"/>
        </w:rPr>
        <w:t>2-5</w:t>
      </w:r>
      <w:r>
        <w:rPr>
          <w:b/>
          <w:u w:val="single"/>
          <w:lang w:eastAsia="ko-KR"/>
        </w:rPr>
        <w:t xml:space="preserve">: </w:t>
      </w:r>
      <w:r>
        <w:rPr>
          <w:rFonts w:hint="eastAsia"/>
          <w:b/>
          <w:u w:val="single"/>
          <w:lang w:val="en-US" w:eastAsia="zh-CN"/>
        </w:rPr>
        <w:t>UE mobility assumption</w:t>
      </w:r>
    </w:p>
    <w:p>
      <w:pPr>
        <w:pStyle w:val="74"/>
        <w:numPr>
          <w:ilvl w:val="0"/>
          <w:numId w:val="4"/>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pPr>
        <w:pStyle w:val="74"/>
        <w:numPr>
          <w:ilvl w:val="1"/>
          <w:numId w:val="4"/>
        </w:numPr>
        <w:overflowPunct/>
        <w:autoSpaceDE/>
        <w:autoSpaceDN/>
        <w:adjustRightInd/>
        <w:spacing w:after="120"/>
        <w:ind w:left="1440" w:firstLineChars="0"/>
        <w:textAlignment w:val="auto"/>
        <w:rPr>
          <w:highlight w:val="green"/>
        </w:rPr>
      </w:pPr>
      <w:r>
        <w:rPr>
          <w:rFonts w:hint="eastAsia" w:eastAsia="宋体"/>
          <w:szCs w:val="24"/>
          <w:highlight w:val="green"/>
          <w:lang w:val="en-US" w:eastAsia="zh-CN"/>
        </w:rPr>
        <w:t xml:space="preserve">GNSS changed during the test for location-based CHO. </w:t>
      </w:r>
    </w:p>
    <w:p>
      <w:pPr>
        <w:pStyle w:val="74"/>
        <w:numPr>
          <w:ilvl w:val="1"/>
          <w:numId w:val="4"/>
        </w:numPr>
        <w:overflowPunct/>
        <w:autoSpaceDE/>
        <w:autoSpaceDN/>
        <w:adjustRightInd/>
        <w:spacing w:after="120"/>
        <w:ind w:left="1440" w:firstLineChars="0"/>
        <w:textAlignment w:val="auto"/>
        <w:rPr>
          <w:highlight w:val="green"/>
        </w:rPr>
      </w:pPr>
      <w:r>
        <w:rPr>
          <w:rFonts w:hint="eastAsia" w:eastAsia="宋体"/>
          <w:highlight w:val="green"/>
          <w:lang w:val="en-US" w:eastAsia="zh-CN"/>
        </w:rPr>
        <w:t xml:space="preserve">FFS </w:t>
      </w:r>
      <w:r>
        <w:rPr>
          <w:rFonts w:eastAsia="宋体"/>
          <w:highlight w:val="green"/>
          <w:lang w:val="en-US" w:eastAsia="zh-CN"/>
        </w:rPr>
        <w:t xml:space="preserve">on </w:t>
      </w:r>
      <w:r>
        <w:rPr>
          <w:rFonts w:hint="eastAsia" w:eastAsia="宋体"/>
          <w:highlight w:val="green"/>
          <w:lang w:val="en-US" w:eastAsia="zh-CN"/>
        </w:rPr>
        <w:t>the UL transmit timing test</w:t>
      </w:r>
    </w:p>
    <w:p>
      <w:pPr>
        <w:pStyle w:val="74"/>
        <w:numPr>
          <w:ilvl w:val="2"/>
          <w:numId w:val="4"/>
        </w:numPr>
        <w:overflowPunct/>
        <w:autoSpaceDE/>
        <w:autoSpaceDN/>
        <w:adjustRightInd/>
        <w:spacing w:after="120"/>
        <w:ind w:firstLineChars="0"/>
        <w:textAlignment w:val="auto"/>
        <w:rPr>
          <w:highlight w:val="green"/>
        </w:rPr>
      </w:pPr>
      <w:r>
        <w:rPr>
          <w:rFonts w:eastAsia="宋体"/>
          <w:highlight w:val="green"/>
          <w:lang w:val="en-US" w:eastAsia="zh-CN"/>
        </w:rPr>
        <w:t>Option 1: Constant GNSS</w:t>
      </w:r>
    </w:p>
    <w:p>
      <w:pPr>
        <w:pStyle w:val="74"/>
        <w:numPr>
          <w:ilvl w:val="2"/>
          <w:numId w:val="4"/>
        </w:numPr>
        <w:overflowPunct/>
        <w:autoSpaceDE/>
        <w:autoSpaceDN/>
        <w:adjustRightInd/>
        <w:spacing w:after="120"/>
        <w:ind w:firstLineChars="0"/>
        <w:textAlignment w:val="auto"/>
        <w:rPr>
          <w:highlight w:val="green"/>
        </w:rPr>
      </w:pPr>
      <w:r>
        <w:rPr>
          <w:rFonts w:eastAsia="宋体"/>
          <w:highlight w:val="green"/>
          <w:lang w:val="en-US" w:eastAsia="zh-CN"/>
        </w:rPr>
        <w:t>Option 2: Changed GNSS</w:t>
      </w:r>
    </w:p>
    <w:p>
      <w:pPr>
        <w:pStyle w:val="74"/>
        <w:numPr>
          <w:ilvl w:val="1"/>
          <w:numId w:val="4"/>
        </w:numPr>
        <w:overflowPunct/>
        <w:autoSpaceDE/>
        <w:autoSpaceDN/>
        <w:adjustRightInd/>
        <w:spacing w:after="120"/>
        <w:ind w:left="1440" w:firstLineChars="0"/>
        <w:textAlignment w:val="auto"/>
        <w:rPr>
          <w:highlight w:val="green"/>
        </w:rPr>
      </w:pPr>
      <w:r>
        <w:rPr>
          <w:rFonts w:hint="eastAsia" w:eastAsia="宋体"/>
          <w:szCs w:val="24"/>
          <w:highlight w:val="green"/>
          <w:lang w:val="en-US" w:eastAsia="zh-CN"/>
        </w:rPr>
        <w:t>FFS how to set the GNSS change,</w:t>
      </w:r>
    </w:p>
    <w:p>
      <w:pPr>
        <w:pStyle w:val="74"/>
        <w:numPr>
          <w:ilvl w:val="2"/>
          <w:numId w:val="4"/>
        </w:numPr>
        <w:overflowPunct/>
        <w:autoSpaceDE/>
        <w:autoSpaceDN/>
        <w:adjustRightInd/>
        <w:spacing w:after="120"/>
        <w:ind w:left="1860" w:firstLineChars="0"/>
        <w:textAlignment w:val="auto"/>
        <w:rPr>
          <w:highlight w:val="green"/>
        </w:rPr>
      </w:pPr>
      <w:r>
        <w:rPr>
          <w:rFonts w:hint="eastAsia" w:eastAsia="宋体"/>
          <w:szCs w:val="24"/>
          <w:highlight w:val="green"/>
          <w:lang w:val="en-US" w:eastAsia="zh-CN"/>
        </w:rPr>
        <w:t>Option 1: 1200km/h.</w:t>
      </w:r>
    </w:p>
    <w:p>
      <w:pPr>
        <w:pStyle w:val="74"/>
        <w:numPr>
          <w:ilvl w:val="2"/>
          <w:numId w:val="4"/>
        </w:numPr>
        <w:overflowPunct/>
        <w:autoSpaceDE/>
        <w:autoSpaceDN/>
        <w:adjustRightInd/>
        <w:spacing w:after="120"/>
        <w:ind w:left="1860" w:firstLineChars="0"/>
        <w:textAlignment w:val="auto"/>
        <w:rPr>
          <w:highlight w:val="green"/>
        </w:rPr>
      </w:pPr>
      <w:r>
        <w:rPr>
          <w:rFonts w:hint="eastAsia" w:eastAsia="宋体"/>
          <w:szCs w:val="24"/>
          <w:highlight w:val="green"/>
          <w:lang w:val="en-US" w:eastAsia="zh-CN"/>
        </w:rPr>
        <w:t xml:space="preserve">Option 2: </w:t>
      </w:r>
      <w:r>
        <w:rPr>
          <w:rFonts w:eastAsia="宋体"/>
          <w:szCs w:val="24"/>
          <w:highlight w:val="green"/>
          <w:lang w:val="en-US" w:eastAsia="zh-CN"/>
        </w:rPr>
        <w:t>modeled using the Doppler shift</w:t>
      </w:r>
    </w:p>
    <w:p>
      <w:pPr>
        <w:pStyle w:val="74"/>
        <w:numPr>
          <w:ilvl w:val="2"/>
          <w:numId w:val="4"/>
        </w:numPr>
        <w:overflowPunct/>
        <w:autoSpaceDE/>
        <w:autoSpaceDN/>
        <w:adjustRightInd/>
        <w:spacing w:after="120"/>
        <w:ind w:left="1860" w:firstLineChars="0"/>
        <w:textAlignment w:val="auto"/>
        <w:rPr>
          <w:highlight w:val="green"/>
        </w:rPr>
      </w:pPr>
      <w:r>
        <w:rPr>
          <w:rFonts w:hint="eastAsia" w:eastAsia="宋体"/>
          <w:szCs w:val="24"/>
          <w:highlight w:val="green"/>
          <w:lang w:val="en-US" w:eastAsia="zh-CN"/>
        </w:rPr>
        <w:t>Option 3: The GNSS change should be set with the consideration of two distance threshold istanceThreshFromReference1 and distanceThreshFromReference2, e.g. max{distanceThreshFromReference1,distanceThreshFromReference2}+50m.</w:t>
      </w:r>
    </w:p>
    <w:p>
      <w:pPr>
        <w:rPr>
          <w:b/>
          <w:u w:val="single"/>
          <w:lang w:eastAsia="ko-KR"/>
        </w:rPr>
      </w:pPr>
    </w:p>
    <w:p>
      <w:pPr>
        <w:rPr>
          <w:b/>
          <w:u w:val="single"/>
          <w:lang w:eastAsia="ko-KR"/>
        </w:rPr>
      </w:pPr>
      <w:r>
        <w:rPr>
          <w:b/>
          <w:u w:val="single"/>
          <w:lang w:eastAsia="ko-KR"/>
        </w:rPr>
        <w:t xml:space="preserve">Issue </w:t>
      </w:r>
      <w:r>
        <w:rPr>
          <w:rFonts w:hint="eastAsia"/>
          <w:b/>
          <w:u w:val="single"/>
          <w:lang w:val="en-US" w:eastAsia="zh-CN"/>
        </w:rPr>
        <w:t>2-6</w:t>
      </w:r>
      <w:r>
        <w:rPr>
          <w:b/>
          <w:u w:val="single"/>
          <w:lang w:eastAsia="ko-KR"/>
        </w:rPr>
        <w:t xml:space="preserve">: </w:t>
      </w:r>
      <w:r>
        <w:rPr>
          <w:rFonts w:hint="eastAsia"/>
          <w:b/>
          <w:u w:val="single"/>
          <w:lang w:eastAsia="ko-KR"/>
        </w:rPr>
        <w:t>Test method for UE with antenna array</w:t>
      </w:r>
    </w:p>
    <w:p>
      <w:pPr>
        <w:pStyle w:val="74"/>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74"/>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Option 1: The approach of only to introduce the scaling factor in the RRM core requirement and not to have the scaling factor in the tests is more simpler and cheaper.</w:t>
      </w:r>
      <w:r>
        <w:rPr>
          <w:rFonts w:hint="eastAsia" w:eastAsia="宋体"/>
          <w:szCs w:val="24"/>
          <w:lang w:val="en-US" w:eastAsia="zh-CN"/>
        </w:rPr>
        <w:t xml:space="preserve"> (CATT)</w:t>
      </w:r>
    </w:p>
    <w:p>
      <w:pPr>
        <w:pStyle w:val="74"/>
        <w:numPr>
          <w:ilvl w:val="1"/>
          <w:numId w:val="4"/>
        </w:numPr>
        <w:overflowPunct/>
        <w:autoSpaceDE/>
        <w:autoSpaceDN/>
        <w:adjustRightInd/>
        <w:spacing w:after="120"/>
        <w:ind w:left="1440" w:firstLineChars="0"/>
        <w:textAlignment w:val="auto"/>
        <w:rPr>
          <w:rFonts w:eastAsia="宋体"/>
          <w:szCs w:val="24"/>
          <w:lang w:val="en-US" w:eastAsia="zh-CN"/>
        </w:rPr>
      </w:pPr>
      <w:r>
        <w:rPr>
          <w:rFonts w:hint="eastAsia" w:eastAsia="宋体"/>
          <w:szCs w:val="24"/>
          <w:lang w:val="en-US" w:eastAsia="zh-CN"/>
        </w:rPr>
        <w:t>Option 2: Conducted test should be reused for ATG UE with antenna array, the scaling factor need to be considered in the test requirements. (CMCC, LGE, HW)</w:t>
      </w:r>
    </w:p>
    <w:p>
      <w:pPr>
        <w:pStyle w:val="74"/>
        <w:numPr>
          <w:ilvl w:val="1"/>
          <w:numId w:val="4"/>
        </w:numPr>
        <w:overflowPunct/>
        <w:autoSpaceDE/>
        <w:autoSpaceDN/>
        <w:adjustRightInd/>
        <w:spacing w:after="120"/>
        <w:ind w:left="1440" w:firstLineChars="0"/>
        <w:textAlignment w:val="auto"/>
        <w:rPr>
          <w:rFonts w:eastAsia="宋体"/>
          <w:szCs w:val="24"/>
          <w:lang w:val="en-US" w:eastAsia="zh-CN"/>
        </w:rPr>
      </w:pPr>
      <w:r>
        <w:rPr>
          <w:rFonts w:hint="eastAsia" w:eastAsia="宋体"/>
          <w:szCs w:val="24"/>
          <w:lang w:val="en-US" w:eastAsia="zh-CN"/>
        </w:rPr>
        <w:t xml:space="preserve">Option 3: </w:t>
      </w:r>
      <w:r>
        <w:rPr>
          <w:rFonts w:eastAsia="宋体"/>
          <w:szCs w:val="24"/>
          <w:lang w:val="en-US" w:eastAsia="zh-CN"/>
        </w:rPr>
        <w:t>RAN4 to consult RAN5 feedback on whether it is feasibility to define test cases for ATG UEs in FR1 with beam</w:t>
      </w:r>
      <w:r>
        <w:rPr>
          <w:rFonts w:hint="eastAsia" w:eastAsia="宋体"/>
          <w:szCs w:val="24"/>
          <w:lang w:val="en-US" w:eastAsia="zh-CN"/>
        </w:rPr>
        <w:t xml:space="preserve"> </w:t>
      </w:r>
      <w:r>
        <w:rPr>
          <w:rFonts w:eastAsia="宋体"/>
          <w:szCs w:val="24"/>
          <w:lang w:val="en-US" w:eastAsia="zh-CN"/>
        </w:rPr>
        <w:t>sweeping capability.</w:t>
      </w:r>
      <w:r>
        <w:rPr>
          <w:rFonts w:hint="eastAsia" w:eastAsia="宋体"/>
          <w:szCs w:val="24"/>
          <w:lang w:val="en-US" w:eastAsia="zh-CN"/>
        </w:rPr>
        <w:t xml:space="preserve"> (Ericsson)</w:t>
      </w:r>
    </w:p>
    <w:p>
      <w:pPr>
        <w:pStyle w:val="74"/>
        <w:numPr>
          <w:ilvl w:val="1"/>
          <w:numId w:val="4"/>
        </w:numPr>
        <w:overflowPunct/>
        <w:autoSpaceDE/>
        <w:autoSpaceDN/>
        <w:adjustRightInd/>
        <w:spacing w:after="120"/>
        <w:ind w:left="1440" w:firstLineChars="0"/>
        <w:textAlignment w:val="auto"/>
        <w:rPr>
          <w:rFonts w:eastAsia="宋体"/>
          <w:szCs w:val="24"/>
          <w:lang w:val="en-US" w:eastAsia="zh-CN"/>
        </w:rPr>
      </w:pPr>
      <w:r>
        <w:rPr>
          <w:rFonts w:hint="eastAsia" w:eastAsia="宋体"/>
          <w:szCs w:val="24"/>
          <w:lang w:val="en-US" w:eastAsia="zh-CN"/>
        </w:rPr>
        <w:t xml:space="preserve">Option 4: </w:t>
      </w:r>
      <w:r>
        <w:rPr>
          <w:rFonts w:eastAsia="宋体"/>
          <w:szCs w:val="24"/>
          <w:lang w:val="en-US" w:eastAsia="zh-CN"/>
        </w:rPr>
        <w:t>Two alternatives for the test method with antenna array assumption:</w:t>
      </w:r>
      <w:r>
        <w:rPr>
          <w:rFonts w:hint="eastAsia" w:eastAsia="宋体"/>
          <w:szCs w:val="24"/>
          <w:lang w:val="en-US" w:eastAsia="zh-CN"/>
        </w:rPr>
        <w:t xml:space="preserve"> (ZTE)</w:t>
      </w:r>
    </w:p>
    <w:p>
      <w:pPr>
        <w:pStyle w:val="74"/>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Alternative 1: Define OTA test to verify beam sweeping for ATG UE with phase antenna array capability.</w:t>
      </w:r>
      <w:r>
        <w:rPr>
          <w:rFonts w:hint="eastAsia" w:eastAsia="宋体"/>
          <w:szCs w:val="24"/>
          <w:lang w:val="en-US" w:eastAsia="zh-CN"/>
        </w:rPr>
        <w:t xml:space="preserve"> (CATT open to discuss the feasibility)</w:t>
      </w:r>
    </w:p>
    <w:p>
      <w:pPr>
        <w:pStyle w:val="74"/>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Alternative 2: Not to distinguish the test between conductive test and OTA test, only focus on the requirements of delay. Leave the test details to actual implementation.</w:t>
      </w:r>
    </w:p>
    <w:p>
      <w:pPr>
        <w:rPr>
          <w:b/>
          <w:u w:val="single"/>
          <w:lang w:eastAsia="ko-KR"/>
        </w:rPr>
      </w:pPr>
    </w:p>
    <w:p>
      <w:pPr>
        <w:rPr>
          <w:b/>
          <w:u w:val="single"/>
          <w:lang w:val="en-US" w:eastAsia="zh-CN"/>
        </w:rPr>
      </w:pPr>
      <w:r>
        <w:rPr>
          <w:b/>
          <w:u w:val="single"/>
          <w:lang w:eastAsia="ko-KR"/>
        </w:rPr>
        <w:t xml:space="preserve">Issue </w:t>
      </w:r>
      <w:r>
        <w:rPr>
          <w:rFonts w:hint="eastAsia"/>
          <w:b/>
          <w:u w:val="single"/>
          <w:lang w:val="en-US" w:eastAsia="zh-CN"/>
        </w:rPr>
        <w:t>2-7</w:t>
      </w:r>
      <w:r>
        <w:rPr>
          <w:b/>
          <w:u w:val="single"/>
          <w:lang w:eastAsia="ko-KR"/>
        </w:rPr>
        <w:t xml:space="preserve">: </w:t>
      </w:r>
      <w:r>
        <w:rPr>
          <w:rFonts w:hint="eastAsia"/>
          <w:b/>
          <w:u w:val="single"/>
          <w:lang w:val="en-US" w:eastAsia="zh-CN"/>
        </w:rPr>
        <w:t>Neighbour cell configuration</w:t>
      </w:r>
    </w:p>
    <w:p>
      <w:pPr>
        <w:pStyle w:val="74"/>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74"/>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Option 1: For the TDD cell re-selection test and and intra/inter-frequency measurement test for UE with antenna array, choose some test cases to configure 2 neighbour cells.</w:t>
      </w:r>
    </w:p>
    <w:p>
      <w:pPr>
        <w:rPr>
          <w:b/>
          <w:u w:val="single"/>
          <w:lang w:eastAsia="ko-KR"/>
        </w:rPr>
      </w:pPr>
    </w:p>
    <w:p>
      <w:pPr>
        <w:rPr>
          <w:b/>
          <w:u w:val="single"/>
          <w:lang w:eastAsia="ko-KR"/>
        </w:rPr>
      </w:pPr>
      <w:r>
        <w:rPr>
          <w:b/>
          <w:u w:val="single"/>
          <w:lang w:eastAsia="ko-KR"/>
        </w:rPr>
        <w:t xml:space="preserve">Issue </w:t>
      </w:r>
      <w:r>
        <w:rPr>
          <w:rFonts w:hint="eastAsia"/>
          <w:b/>
          <w:u w:val="single"/>
          <w:lang w:val="en-US" w:eastAsia="zh-CN"/>
        </w:rPr>
        <w:t>2-8</w:t>
      </w:r>
      <w:r>
        <w:rPr>
          <w:b/>
          <w:u w:val="single"/>
          <w:lang w:eastAsia="ko-KR"/>
        </w:rPr>
        <w:t xml:space="preserve">: </w:t>
      </w:r>
      <w:r>
        <w:rPr>
          <w:rFonts w:hint="eastAsia"/>
          <w:b/>
          <w:u w:val="single"/>
          <w:lang w:eastAsia="ko-KR"/>
        </w:rPr>
        <w:t>RMC</w:t>
      </w:r>
    </w:p>
    <w:p>
      <w:pPr>
        <w:pStyle w:val="74"/>
        <w:numPr>
          <w:ilvl w:val="0"/>
          <w:numId w:val="4"/>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pPr>
        <w:pStyle w:val="74"/>
        <w:numPr>
          <w:ilvl w:val="1"/>
          <w:numId w:val="4"/>
        </w:numPr>
        <w:overflowPunct/>
        <w:autoSpaceDE/>
        <w:autoSpaceDN/>
        <w:adjustRightInd/>
        <w:spacing w:after="120"/>
        <w:ind w:left="1440" w:firstLineChars="0"/>
        <w:textAlignment w:val="auto"/>
        <w:rPr>
          <w:rFonts w:eastAsia="宋体"/>
          <w:szCs w:val="24"/>
          <w:highlight w:val="green"/>
          <w:lang w:val="en-US" w:eastAsia="zh-CN"/>
        </w:rPr>
      </w:pPr>
      <w:r>
        <w:rPr>
          <w:rFonts w:eastAsia="宋体"/>
          <w:szCs w:val="24"/>
          <w:highlight w:val="green"/>
          <w:lang w:val="en-US" w:eastAsia="zh-CN"/>
        </w:rPr>
        <w:t>The legacy NR RMCs defined in section A.3.1 of TS 38.133 are reused for ATG test cases</w:t>
      </w:r>
      <w:r>
        <w:rPr>
          <w:rFonts w:hint="eastAsia" w:eastAsia="宋体"/>
          <w:szCs w:val="24"/>
          <w:highlight w:val="green"/>
          <w:lang w:val="en-US" w:eastAsia="zh-CN"/>
        </w:rPr>
        <w:t xml:space="preserve"> </w:t>
      </w:r>
    </w:p>
    <w:p>
      <w:pPr>
        <w:pStyle w:val="74"/>
        <w:numPr>
          <w:ilvl w:val="1"/>
          <w:numId w:val="4"/>
        </w:numPr>
        <w:overflowPunct/>
        <w:autoSpaceDE/>
        <w:autoSpaceDN/>
        <w:adjustRightInd/>
        <w:spacing w:after="120"/>
        <w:ind w:left="1440" w:firstLineChars="0"/>
        <w:textAlignment w:val="auto"/>
        <w:rPr>
          <w:rFonts w:eastAsia="宋体"/>
          <w:szCs w:val="24"/>
          <w:highlight w:val="green"/>
          <w:lang w:val="en-US" w:eastAsia="zh-CN"/>
        </w:rPr>
      </w:pPr>
      <w:r>
        <w:rPr>
          <w:rFonts w:hint="eastAsia" w:eastAsia="宋体"/>
          <w:szCs w:val="24"/>
          <w:highlight w:val="green"/>
          <w:lang w:val="en-US" w:eastAsia="zh-CN"/>
        </w:rPr>
        <w:t>N</w:t>
      </w:r>
      <w:r>
        <w:rPr>
          <w:rFonts w:eastAsia="宋体"/>
          <w:szCs w:val="24"/>
          <w:highlight w:val="green"/>
          <w:lang w:val="en-US" w:eastAsia="zh-CN"/>
        </w:rPr>
        <w:t>ew RMCs are needed for new TDD configuration</w:t>
      </w:r>
    </w:p>
    <w:p>
      <w:pPr>
        <w:rPr>
          <w:b/>
          <w:u w:val="single"/>
          <w:lang w:eastAsia="ko-KR"/>
        </w:rPr>
      </w:pPr>
    </w:p>
    <w:p>
      <w:pPr>
        <w:rPr>
          <w:b/>
          <w:u w:val="single"/>
          <w:lang w:eastAsia="ko-KR"/>
        </w:rPr>
      </w:pPr>
      <w:r>
        <w:rPr>
          <w:b/>
          <w:u w:val="single"/>
          <w:lang w:eastAsia="ko-KR"/>
        </w:rPr>
        <w:t xml:space="preserve">Issue </w:t>
      </w:r>
      <w:r>
        <w:rPr>
          <w:rFonts w:hint="eastAsia"/>
          <w:b/>
          <w:u w:val="single"/>
          <w:lang w:val="en-US" w:eastAsia="zh-CN"/>
        </w:rPr>
        <w:t>2-9</w:t>
      </w:r>
      <w:r>
        <w:rPr>
          <w:b/>
          <w:u w:val="single"/>
          <w:lang w:eastAsia="ko-KR"/>
        </w:rPr>
        <w:t xml:space="preserve">: </w:t>
      </w:r>
      <w:r>
        <w:rPr>
          <w:rFonts w:hint="eastAsia"/>
          <w:b/>
          <w:u w:val="single"/>
          <w:lang w:eastAsia="ko-KR"/>
        </w:rPr>
        <w:t>OCNG</w:t>
      </w:r>
    </w:p>
    <w:p>
      <w:pPr>
        <w:pStyle w:val="74"/>
        <w:numPr>
          <w:ilvl w:val="0"/>
          <w:numId w:val="4"/>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pPr>
        <w:pStyle w:val="74"/>
        <w:numPr>
          <w:ilvl w:val="1"/>
          <w:numId w:val="4"/>
        </w:numPr>
        <w:overflowPunct/>
        <w:autoSpaceDE/>
        <w:autoSpaceDN/>
        <w:adjustRightInd/>
        <w:spacing w:after="120"/>
        <w:ind w:left="1440" w:firstLineChars="0"/>
        <w:textAlignment w:val="auto"/>
        <w:rPr>
          <w:rFonts w:eastAsia="宋体"/>
          <w:szCs w:val="24"/>
          <w:highlight w:val="green"/>
          <w:lang w:val="en-US" w:eastAsia="zh-CN"/>
        </w:rPr>
      </w:pPr>
      <w:r>
        <w:rPr>
          <w:rFonts w:eastAsia="宋体"/>
          <w:szCs w:val="24"/>
          <w:highlight w:val="green"/>
          <w:lang w:val="en-US" w:eastAsia="zh-CN"/>
        </w:rPr>
        <w:t xml:space="preserve">Following legacy NR OCNGs are reused for ATG test cases: </w:t>
      </w:r>
    </w:p>
    <w:p>
      <w:pPr>
        <w:pStyle w:val="74"/>
        <w:numPr>
          <w:ilvl w:val="2"/>
          <w:numId w:val="4"/>
        </w:numPr>
        <w:overflowPunct/>
        <w:autoSpaceDE/>
        <w:autoSpaceDN/>
        <w:adjustRightInd/>
        <w:spacing w:after="120"/>
        <w:ind w:left="1860" w:firstLineChars="0"/>
        <w:textAlignment w:val="auto"/>
        <w:rPr>
          <w:rFonts w:eastAsia="宋体"/>
          <w:szCs w:val="24"/>
          <w:highlight w:val="green"/>
          <w:lang w:val="en-US" w:eastAsia="zh-CN"/>
        </w:rPr>
      </w:pPr>
      <w:r>
        <w:rPr>
          <w:rFonts w:eastAsia="宋体"/>
          <w:szCs w:val="24"/>
          <w:highlight w:val="green"/>
          <w:lang w:val="en-US" w:eastAsia="zh-CN"/>
        </w:rPr>
        <w:t>Generic OCNG pattern for all unused REs defined in A.3.2.1.1 in TS 38.133.</w:t>
      </w:r>
    </w:p>
    <w:p>
      <w:pPr>
        <w:pStyle w:val="74"/>
        <w:numPr>
          <w:ilvl w:val="2"/>
          <w:numId w:val="4"/>
        </w:numPr>
        <w:overflowPunct/>
        <w:autoSpaceDE/>
        <w:autoSpaceDN/>
        <w:adjustRightInd/>
        <w:spacing w:after="120"/>
        <w:ind w:left="1860" w:firstLineChars="0"/>
        <w:textAlignment w:val="auto"/>
        <w:rPr>
          <w:rFonts w:eastAsia="宋体"/>
          <w:szCs w:val="24"/>
          <w:highlight w:val="green"/>
          <w:lang w:val="en-US" w:eastAsia="zh-CN"/>
        </w:rPr>
      </w:pPr>
      <w:r>
        <w:rPr>
          <w:rFonts w:eastAsia="宋体"/>
          <w:szCs w:val="24"/>
          <w:highlight w:val="green"/>
          <w:lang w:val="en-US" w:eastAsia="zh-CN"/>
        </w:rPr>
        <w:t>Generic OCNG pattern for unused REs in the same bandwidth as CORESET defined in A.3.2.1.3 of TS 38.133.</w:t>
      </w:r>
    </w:p>
    <w:p>
      <w:pPr>
        <w:pStyle w:val="74"/>
        <w:numPr>
          <w:ilvl w:val="2"/>
          <w:numId w:val="4"/>
        </w:numPr>
        <w:overflowPunct/>
        <w:autoSpaceDE/>
        <w:autoSpaceDN/>
        <w:adjustRightInd/>
        <w:spacing w:after="120"/>
        <w:ind w:left="1860" w:firstLineChars="0"/>
        <w:textAlignment w:val="auto"/>
        <w:rPr>
          <w:rFonts w:hint="eastAsia" w:eastAsia="宋体"/>
          <w:szCs w:val="24"/>
          <w:highlight w:val="green"/>
          <w:lang w:val="en-US" w:eastAsia="zh-CN"/>
        </w:rPr>
      </w:pPr>
      <w:r>
        <w:rPr>
          <w:rFonts w:eastAsia="宋体"/>
          <w:szCs w:val="24"/>
          <w:highlight w:val="green"/>
          <w:lang w:val="en-US" w:eastAsia="zh-CN"/>
        </w:rPr>
        <w:t>Generic OCNG pattern for all unused REs outside SSB slot(s) defined in A.3.2.1.4 in TS 38.133</w:t>
      </w:r>
    </w:p>
    <w:p>
      <w:pPr>
        <w:rPr>
          <w:b/>
          <w:u w:val="single"/>
          <w:lang w:eastAsia="ko-KR"/>
        </w:rPr>
      </w:pPr>
    </w:p>
    <w:p>
      <w:pPr>
        <w:rPr>
          <w:b/>
          <w:u w:val="single"/>
          <w:lang w:val="en-US" w:eastAsia="zh-CN"/>
        </w:rPr>
      </w:pPr>
      <w:r>
        <w:rPr>
          <w:b/>
          <w:u w:val="single"/>
          <w:lang w:eastAsia="ko-KR"/>
        </w:rPr>
        <w:t xml:space="preserve">Issue </w:t>
      </w:r>
      <w:r>
        <w:rPr>
          <w:rFonts w:hint="eastAsia"/>
          <w:b/>
          <w:u w:val="single"/>
          <w:lang w:val="en-US" w:eastAsia="zh-CN"/>
        </w:rPr>
        <w:t>2-10</w:t>
      </w:r>
      <w:r>
        <w:rPr>
          <w:b/>
          <w:u w:val="single"/>
          <w:lang w:eastAsia="ko-KR"/>
        </w:rPr>
        <w:t xml:space="preserve">: </w:t>
      </w:r>
      <w:r>
        <w:rPr>
          <w:rFonts w:hint="eastAsia"/>
          <w:b/>
          <w:u w:val="single"/>
          <w:lang w:val="en-US" w:eastAsia="zh-CN"/>
        </w:rPr>
        <w:t>Test scope</w:t>
      </w:r>
    </w:p>
    <w:p>
      <w:pPr>
        <w:pStyle w:val="74"/>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74"/>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Option 1: All the tests listed in last meeting’s agreement should be applied for ATG UE.</w:t>
      </w:r>
      <w:r>
        <w:rPr>
          <w:rFonts w:hint="eastAsia" w:eastAsia="宋体"/>
          <w:szCs w:val="24"/>
          <w:lang w:val="en-US" w:eastAsia="zh-CN"/>
        </w:rPr>
        <w:t xml:space="preserve"> (CMCC, ZTE)</w:t>
      </w:r>
    </w:p>
    <w:p>
      <w:pPr>
        <w:pStyle w:val="74"/>
        <w:numPr>
          <w:ilvl w:val="1"/>
          <w:numId w:val="4"/>
        </w:numPr>
        <w:overflowPunct/>
        <w:autoSpaceDE/>
        <w:autoSpaceDN/>
        <w:adjustRightInd/>
        <w:spacing w:after="120"/>
        <w:ind w:left="1440" w:firstLineChars="0"/>
        <w:textAlignment w:val="auto"/>
        <w:rPr>
          <w:rFonts w:eastAsia="宋体"/>
          <w:szCs w:val="24"/>
          <w:lang w:val="en-US" w:eastAsia="zh-CN"/>
        </w:rPr>
      </w:pPr>
      <w:r>
        <w:rPr>
          <w:rFonts w:hint="eastAsia" w:eastAsia="宋体"/>
          <w:szCs w:val="24"/>
          <w:lang w:val="en-US" w:eastAsia="zh-CN"/>
        </w:rPr>
        <w:t>Option 2: Test case list presented in R4-2317341 is adopted for ATG performance requirements with following changes: (Ericsson)</w:t>
      </w:r>
    </w:p>
    <w:p>
      <w:pPr>
        <w:pStyle w:val="74"/>
        <w:numPr>
          <w:ilvl w:val="2"/>
          <w:numId w:val="4"/>
        </w:numPr>
        <w:overflowPunct/>
        <w:autoSpaceDE/>
        <w:autoSpaceDN/>
        <w:adjustRightInd/>
        <w:spacing w:after="120"/>
        <w:ind w:left="1860" w:firstLineChars="0"/>
        <w:textAlignment w:val="auto"/>
        <w:rPr>
          <w:rFonts w:eastAsia="宋体"/>
          <w:szCs w:val="24"/>
          <w:lang w:val="en-US" w:eastAsia="zh-CN"/>
        </w:rPr>
      </w:pPr>
      <w:r>
        <w:rPr>
          <w:rFonts w:hint="eastAsia" w:eastAsia="宋体"/>
          <w:szCs w:val="24"/>
          <w:lang w:val="en-US" w:eastAsia="zh-CN"/>
        </w:rPr>
        <w:t xml:space="preserve">Only non-DRX mode tests are defined in CONNECTED mode. </w:t>
      </w:r>
    </w:p>
    <w:p>
      <w:pPr>
        <w:pStyle w:val="74"/>
        <w:numPr>
          <w:ilvl w:val="2"/>
          <w:numId w:val="4"/>
        </w:numPr>
        <w:overflowPunct/>
        <w:autoSpaceDE/>
        <w:autoSpaceDN/>
        <w:adjustRightInd/>
        <w:spacing w:after="120"/>
        <w:ind w:left="1860" w:firstLineChars="0"/>
        <w:textAlignment w:val="auto"/>
        <w:rPr>
          <w:rFonts w:eastAsia="宋体"/>
          <w:szCs w:val="24"/>
          <w:lang w:val="en-US" w:eastAsia="zh-CN"/>
        </w:rPr>
      </w:pPr>
      <w:r>
        <w:rPr>
          <w:rFonts w:hint="eastAsia" w:eastAsia="宋体"/>
          <w:szCs w:val="24"/>
          <w:lang w:val="en-US" w:eastAsia="zh-CN"/>
        </w:rPr>
        <w:t>For HO: only inter-frequency handover with unknown target cell is defined.</w:t>
      </w:r>
    </w:p>
    <w:p>
      <w:pPr>
        <w:pStyle w:val="74"/>
        <w:numPr>
          <w:ilvl w:val="2"/>
          <w:numId w:val="4"/>
        </w:numPr>
        <w:overflowPunct/>
        <w:autoSpaceDE/>
        <w:autoSpaceDN/>
        <w:adjustRightInd/>
        <w:spacing w:after="120"/>
        <w:ind w:left="1860" w:firstLineChars="0"/>
        <w:textAlignment w:val="auto"/>
        <w:rPr>
          <w:rFonts w:eastAsia="宋体"/>
          <w:szCs w:val="24"/>
          <w:lang w:val="en-US" w:eastAsia="zh-CN"/>
        </w:rPr>
      </w:pPr>
      <w:r>
        <w:rPr>
          <w:rFonts w:hint="eastAsia" w:eastAsia="宋体"/>
          <w:szCs w:val="24"/>
          <w:lang w:val="en-US" w:eastAsia="zh-CN"/>
        </w:rPr>
        <w:t>For RRC re-establishment, following tests are defined:</w:t>
      </w:r>
    </w:p>
    <w:p>
      <w:pPr>
        <w:pStyle w:val="74"/>
        <w:numPr>
          <w:ilvl w:val="3"/>
          <w:numId w:val="4"/>
        </w:numPr>
        <w:overflowPunct/>
        <w:autoSpaceDE/>
        <w:autoSpaceDN/>
        <w:adjustRightInd/>
        <w:spacing w:after="120"/>
        <w:ind w:left="2280" w:firstLineChars="0"/>
        <w:textAlignment w:val="auto"/>
        <w:rPr>
          <w:rFonts w:eastAsia="宋体"/>
          <w:szCs w:val="24"/>
          <w:lang w:val="en-US" w:eastAsia="zh-CN"/>
        </w:rPr>
      </w:pPr>
      <w:r>
        <w:rPr>
          <w:rFonts w:hint="eastAsia" w:eastAsia="宋体"/>
          <w:szCs w:val="24"/>
          <w:lang w:val="en-US" w:eastAsia="zh-CN"/>
        </w:rPr>
        <w:t>Intra-frequency RRC Re-establishment with known target cell</w:t>
      </w:r>
    </w:p>
    <w:p>
      <w:pPr>
        <w:pStyle w:val="74"/>
        <w:numPr>
          <w:ilvl w:val="3"/>
          <w:numId w:val="4"/>
        </w:numPr>
        <w:overflowPunct/>
        <w:autoSpaceDE/>
        <w:autoSpaceDN/>
        <w:adjustRightInd/>
        <w:spacing w:after="120"/>
        <w:ind w:left="2280" w:firstLineChars="0"/>
        <w:textAlignment w:val="auto"/>
        <w:rPr>
          <w:rFonts w:eastAsia="宋体"/>
          <w:szCs w:val="24"/>
          <w:lang w:val="en-US" w:eastAsia="zh-CN"/>
        </w:rPr>
      </w:pPr>
      <w:r>
        <w:rPr>
          <w:rFonts w:hint="eastAsia" w:eastAsia="宋体"/>
          <w:szCs w:val="24"/>
          <w:lang w:val="en-US" w:eastAsia="zh-CN"/>
        </w:rPr>
        <w:t>Inter-frequency RRC Re-establishment with unknown target cell</w:t>
      </w:r>
    </w:p>
    <w:p>
      <w:pPr>
        <w:pStyle w:val="74"/>
        <w:numPr>
          <w:ilvl w:val="0"/>
          <w:numId w:val="4"/>
        </w:numPr>
        <w:overflowPunct/>
        <w:autoSpaceDE/>
        <w:autoSpaceDN/>
        <w:adjustRightInd/>
        <w:spacing w:after="120"/>
        <w:ind w:left="1020" w:leftChars="0" w:firstLineChars="0"/>
        <w:textAlignment w:val="auto"/>
      </w:pPr>
      <w:r>
        <w:rPr>
          <w:rFonts w:hint="eastAsia" w:eastAsia="宋体"/>
          <w:szCs w:val="24"/>
          <w:lang w:val="en-US" w:eastAsia="zh-CN"/>
        </w:rPr>
        <w:t xml:space="preserve">The </w:t>
      </w:r>
      <w:r>
        <w:rPr>
          <w:rFonts w:eastAsia="宋体"/>
          <w:szCs w:val="24"/>
          <w:lang w:eastAsia="zh-CN"/>
        </w:rPr>
        <w:t>tests listed in last meeting’s agreement</w:t>
      </w:r>
      <w:r>
        <w:rPr>
          <w:rFonts w:hint="eastAsia" w:eastAsia="宋体"/>
          <w:szCs w:val="24"/>
          <w:lang w:val="en-US" w:eastAsia="zh-CN"/>
        </w:rPr>
        <w:t>:</w:t>
      </w:r>
    </w:p>
    <w:tbl>
      <w:tblPr>
        <w:tblStyle w:val="20"/>
        <w:tblW w:w="854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220" w:type="dxa"/>
            <w:vMerge w:val="restart"/>
          </w:tcPr>
          <w:p>
            <w:pPr>
              <w:overflowPunct/>
              <w:autoSpaceDE/>
              <w:autoSpaceDN/>
              <w:adjustRightInd/>
              <w:spacing w:after="0"/>
              <w:jc w:val="center"/>
              <w:textAlignment w:val="auto"/>
              <w:rPr>
                <w:rFonts w:eastAsia="Yu Mincho"/>
                <w:b/>
                <w:bCs/>
                <w:sz w:val="18"/>
                <w:szCs w:val="18"/>
              </w:rPr>
            </w:pPr>
            <w:r>
              <w:rPr>
                <w:rFonts w:hint="eastAsia" w:eastAsia="Yu Mincho"/>
                <w:b/>
                <w:bCs/>
                <w:sz w:val="18"/>
                <w:szCs w:val="18"/>
              </w:rPr>
              <w:t>Test scope</w:t>
            </w:r>
          </w:p>
          <w:p>
            <w:pPr>
              <w:overflowPunct/>
              <w:autoSpaceDE/>
              <w:autoSpaceDN/>
              <w:adjustRightInd/>
              <w:spacing w:after="0"/>
              <w:jc w:val="center"/>
              <w:textAlignment w:val="auto"/>
              <w:rPr>
                <w:rFonts w:eastAsia="Yu Mincho"/>
                <w:b/>
                <w:bCs/>
                <w:sz w:val="18"/>
                <w:szCs w:val="18"/>
              </w:rPr>
            </w:pPr>
            <w:r>
              <w:rPr>
                <w:rFonts w:hint="eastAsia" w:eastAsia="Yu Mincho"/>
                <w:b/>
                <w:bCs/>
                <w:sz w:val="18"/>
                <w:szCs w:val="18"/>
              </w:rPr>
              <w:t>RRC_IDLE state mobility</w:t>
            </w:r>
          </w:p>
        </w:tc>
        <w:tc>
          <w:tcPr>
            <w:tcW w:w="1320" w:type="dxa"/>
            <w:vMerge w:val="restart"/>
          </w:tcPr>
          <w:p>
            <w:pPr>
              <w:overflowPunct/>
              <w:autoSpaceDE/>
              <w:autoSpaceDN/>
              <w:adjustRightInd/>
              <w:spacing w:after="0"/>
              <w:jc w:val="center"/>
              <w:textAlignment w:val="auto"/>
              <w:rPr>
                <w:rFonts w:eastAsia="Yu Mincho"/>
                <w:b/>
                <w:bCs/>
                <w:sz w:val="18"/>
                <w:szCs w:val="18"/>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continue"/>
            <w:vAlign w:val="center"/>
          </w:tcPr>
          <w:p>
            <w:pPr>
              <w:overflowPunct/>
              <w:autoSpaceDE/>
              <w:autoSpaceDN/>
              <w:adjustRightInd/>
              <w:spacing w:after="0"/>
              <w:textAlignment w:val="auto"/>
              <w:rPr>
                <w:rFonts w:eastAsia="Yu Mincho"/>
                <w:sz w:val="18"/>
                <w:szCs w:val="18"/>
              </w:rPr>
            </w:pPr>
          </w:p>
        </w:tc>
        <w:tc>
          <w:tcPr>
            <w:tcW w:w="1320" w:type="dxa"/>
            <w:vMerge w:val="continue"/>
            <w:vAlign w:val="center"/>
          </w:tcPr>
          <w:p>
            <w:pPr>
              <w:overflowPunct/>
              <w:autoSpaceDE/>
              <w:autoSpaceDN/>
              <w:adjustRightInd/>
              <w:spacing w:after="0"/>
              <w:textAlignment w:val="auto"/>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Cell reselection to intra-frequency neighbour cell</w:t>
            </w:r>
          </w:p>
        </w:tc>
        <w:tc>
          <w:tcPr>
            <w:tcW w:w="13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Location based cell reselection to intra-frequency neighbour cell</w:t>
            </w:r>
          </w:p>
        </w:tc>
        <w:tc>
          <w:tcPr>
            <w:tcW w:w="13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Cell reselection to inter-frequency neighbour cell</w:t>
            </w:r>
          </w:p>
        </w:tc>
        <w:tc>
          <w:tcPr>
            <w:tcW w:w="13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Cell reselection to inter-frequency NR cell for UE configured with [enhanced requirements]</w:t>
            </w:r>
          </w:p>
        </w:tc>
        <w:tc>
          <w:tcPr>
            <w:tcW w:w="13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Location based cell reselection to inter-frequency neighbour cell</w:t>
            </w:r>
          </w:p>
        </w:tc>
        <w:tc>
          <w:tcPr>
            <w:tcW w:w="13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1-5</w:t>
            </w:r>
          </w:p>
        </w:tc>
      </w:tr>
    </w:tbl>
    <w:p>
      <w:pPr>
        <w:pStyle w:val="74"/>
        <w:overflowPunct/>
        <w:autoSpaceDE/>
        <w:autoSpaceDN/>
        <w:adjustRightInd/>
        <w:spacing w:after="120"/>
        <w:ind w:firstLine="0" w:firstLineChars="0"/>
        <w:textAlignment w:val="auto"/>
        <w:rPr>
          <w:rFonts w:eastAsia="宋体"/>
          <w:szCs w:val="24"/>
          <w:lang w:eastAsia="zh-CN"/>
        </w:rPr>
      </w:pPr>
    </w:p>
    <w:tbl>
      <w:tblPr>
        <w:tblStyle w:val="20"/>
        <w:tblW w:w="854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7230" w:type="dxa"/>
            <w:vMerge w:val="restart"/>
          </w:tcPr>
          <w:p>
            <w:pPr>
              <w:overflowPunct/>
              <w:autoSpaceDE/>
              <w:autoSpaceDN/>
              <w:adjustRightInd/>
              <w:spacing w:after="0"/>
              <w:jc w:val="center"/>
              <w:textAlignment w:val="auto"/>
              <w:rPr>
                <w:rFonts w:eastAsia="Yu Mincho"/>
                <w:b/>
                <w:bCs/>
                <w:sz w:val="18"/>
                <w:szCs w:val="18"/>
              </w:rPr>
            </w:pPr>
            <w:r>
              <w:rPr>
                <w:rFonts w:hint="eastAsia" w:eastAsia="Yu Mincho"/>
                <w:b/>
                <w:bCs/>
                <w:sz w:val="18"/>
                <w:szCs w:val="18"/>
              </w:rPr>
              <w:t>Test scope</w:t>
            </w:r>
          </w:p>
          <w:p>
            <w:pPr>
              <w:overflowPunct/>
              <w:autoSpaceDE/>
              <w:autoSpaceDN/>
              <w:adjustRightInd/>
              <w:spacing w:after="0"/>
              <w:jc w:val="center"/>
              <w:textAlignment w:val="auto"/>
              <w:rPr>
                <w:rFonts w:eastAsia="Yu Mincho"/>
                <w:b/>
                <w:bCs/>
              </w:rPr>
            </w:pPr>
            <w:r>
              <w:rPr>
                <w:rFonts w:hint="eastAsia" w:eastAsia="Yu Mincho"/>
                <w:b/>
                <w:bCs/>
                <w:sz w:val="18"/>
                <w:szCs w:val="18"/>
              </w:rPr>
              <w:t>RRC_CONNECTED state mobility</w:t>
            </w:r>
          </w:p>
        </w:tc>
        <w:tc>
          <w:tcPr>
            <w:tcW w:w="1310" w:type="dxa"/>
            <w:vMerge w:val="restart"/>
          </w:tcPr>
          <w:p>
            <w:pPr>
              <w:overflowPunct/>
              <w:autoSpaceDE/>
              <w:autoSpaceDN/>
              <w:adjustRightInd/>
              <w:spacing w:after="0"/>
              <w:jc w:val="center"/>
              <w:textAlignment w:val="auto"/>
              <w:rPr>
                <w:rFonts w:eastAsia="Yu Mincho"/>
                <w:b/>
                <w:bCs/>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30" w:type="dxa"/>
            <w:vMerge w:val="continue"/>
            <w:vAlign w:val="center"/>
          </w:tcPr>
          <w:p>
            <w:pPr>
              <w:overflowPunct/>
              <w:autoSpaceDE/>
              <w:autoSpaceDN/>
              <w:adjustRightInd/>
              <w:spacing w:after="0"/>
              <w:textAlignment w:val="auto"/>
              <w:rPr>
                <w:rFonts w:eastAsia="Yu Mincho"/>
                <w:sz w:val="18"/>
                <w:szCs w:val="18"/>
              </w:rPr>
            </w:pPr>
          </w:p>
        </w:tc>
        <w:tc>
          <w:tcPr>
            <w:tcW w:w="1310" w:type="dxa"/>
            <w:vMerge w:val="continue"/>
            <w:vAlign w:val="center"/>
          </w:tcPr>
          <w:p>
            <w:pPr>
              <w:overflowPunct/>
              <w:autoSpaceDE/>
              <w:autoSpaceDN/>
              <w:adjustRightInd/>
              <w:spacing w:after="0"/>
              <w:textAlignment w:val="auto"/>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Intra-frequency HO with known target cell</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Intra-frequency HO with unknown target cell</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Inter-frequency HO with known target cell</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Inter-frequency HO with unknown target cell</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 xml:space="preserve">Intra-frequency location based CHO </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 xml:space="preserve">Inter-frequency location based CHO </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Intra-frequency RRC Re-establishment with known target cell</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 xml:space="preserve">Intra-frequency RRC Re-establishment with unknown target cell </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Inter-frequency RRC Re-establishment with known target cell</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 xml:space="preserve">Inter-frequency RRC Re-establishment with unknown target cell </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Inter-frequency RRC Re-establishment in FR1 without serving cell timing</w:t>
            </w:r>
          </w:p>
        </w:tc>
        <w:tc>
          <w:tcPr>
            <w:tcW w:w="1310" w:type="dxa"/>
            <w:vAlign w:val="center"/>
          </w:tcPr>
          <w:p>
            <w:pPr>
              <w:overflowPunct/>
              <w:autoSpaceDE/>
              <w:autoSpaceDN/>
              <w:adjustRightInd/>
              <w:spacing w:after="0"/>
              <w:textAlignment w:val="auto"/>
              <w:rPr>
                <w:rFonts w:eastAsia="Yu Mincho"/>
                <w:sz w:val="18"/>
                <w:szCs w:val="18"/>
                <w:lang w:val="en-US" w:eastAsia="zh-CN"/>
              </w:rPr>
            </w:pPr>
            <w:r>
              <w:rPr>
                <w:rFonts w:hint="eastAsia" w:eastAsia="Yu Mincho"/>
                <w:sz w:val="18"/>
                <w:szCs w:val="18"/>
                <w:lang w:val="en-US" w:eastAsia="zh-CN"/>
              </w:rPr>
              <w:t>ATG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4-step RA type contention based random access test</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2-1</w:t>
            </w:r>
            <w:r>
              <w:rPr>
                <w:rFonts w:hint="eastAsia" w:eastAsia="Yu Mincho"/>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4-step RA type Non-Contention based random access test</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2-1</w:t>
            </w:r>
            <w:r>
              <w:rPr>
                <w:rFonts w:hint="eastAsia" w:eastAsia="Yu Mincho"/>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2-step RA type contention based random access test</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2-1</w:t>
            </w:r>
            <w:r>
              <w:rPr>
                <w:rFonts w:hint="eastAsia" w:eastAsia="Yu Mincho"/>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2-step RA type Non-Contention based random access test</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2-1</w:t>
            </w:r>
            <w:r>
              <w:rPr>
                <w:rFonts w:hint="eastAsia" w:eastAsia="Yu Minch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RRC Connection Release with Redirection</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2-1</w:t>
            </w:r>
            <w:r>
              <w:rPr>
                <w:rFonts w:hint="eastAsia" w:eastAsia="Yu Mincho"/>
                <w:sz w:val="18"/>
                <w:szCs w:val="18"/>
                <w:lang w:val="en-US" w:eastAsia="zh-CN"/>
              </w:rPr>
              <w:t>6</w:t>
            </w:r>
          </w:p>
        </w:tc>
      </w:tr>
    </w:tbl>
    <w:p>
      <w:pPr>
        <w:pStyle w:val="74"/>
        <w:overflowPunct/>
        <w:autoSpaceDE/>
        <w:autoSpaceDN/>
        <w:adjustRightInd/>
        <w:spacing w:after="120"/>
        <w:ind w:firstLine="0" w:firstLineChars="0"/>
        <w:textAlignment w:val="auto"/>
        <w:rPr>
          <w:rFonts w:eastAsia="宋体"/>
          <w:szCs w:val="24"/>
          <w:lang w:eastAsia="zh-CN"/>
        </w:rPr>
      </w:pPr>
    </w:p>
    <w:tbl>
      <w:tblPr>
        <w:tblStyle w:val="20"/>
        <w:tblW w:w="852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restart"/>
          </w:tcPr>
          <w:p>
            <w:pPr>
              <w:overflowPunct/>
              <w:autoSpaceDE/>
              <w:autoSpaceDN/>
              <w:adjustRightInd/>
              <w:spacing w:after="0"/>
              <w:jc w:val="center"/>
              <w:textAlignment w:val="auto"/>
              <w:rPr>
                <w:rFonts w:eastAsia="Yu Mincho"/>
                <w:b/>
                <w:bCs/>
                <w:sz w:val="18"/>
                <w:szCs w:val="18"/>
              </w:rPr>
            </w:pPr>
            <w:r>
              <w:rPr>
                <w:rFonts w:hint="eastAsia" w:eastAsia="Yu Mincho"/>
                <w:b/>
                <w:bCs/>
                <w:sz w:val="18"/>
                <w:szCs w:val="18"/>
              </w:rPr>
              <w:t>Test scope</w:t>
            </w:r>
          </w:p>
          <w:p>
            <w:pPr>
              <w:overflowPunct/>
              <w:autoSpaceDE/>
              <w:autoSpaceDN/>
              <w:adjustRightInd/>
              <w:spacing w:after="0"/>
              <w:jc w:val="center"/>
              <w:textAlignment w:val="auto"/>
              <w:rPr>
                <w:rFonts w:eastAsia="Yu Mincho"/>
                <w:b/>
                <w:bCs/>
              </w:rPr>
            </w:pPr>
            <w:r>
              <w:rPr>
                <w:rFonts w:hint="eastAsia" w:eastAsia="Yu Mincho"/>
                <w:b/>
                <w:bCs/>
                <w:sz w:val="18"/>
                <w:szCs w:val="18"/>
              </w:rPr>
              <w:t>Timing</w:t>
            </w:r>
          </w:p>
        </w:tc>
        <w:tc>
          <w:tcPr>
            <w:tcW w:w="1300" w:type="dxa"/>
            <w:vMerge w:val="restart"/>
          </w:tcPr>
          <w:p>
            <w:pPr>
              <w:overflowPunct/>
              <w:autoSpaceDE/>
              <w:autoSpaceDN/>
              <w:adjustRightInd/>
              <w:spacing w:after="0"/>
              <w:jc w:val="center"/>
              <w:textAlignment w:val="auto"/>
              <w:rPr>
                <w:rFonts w:eastAsia="Yu Mincho"/>
                <w:b/>
                <w:bCs/>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continue"/>
            <w:vAlign w:val="center"/>
          </w:tcPr>
          <w:p>
            <w:pPr>
              <w:overflowPunct/>
              <w:autoSpaceDE/>
              <w:autoSpaceDN/>
              <w:adjustRightInd/>
              <w:spacing w:after="0"/>
              <w:textAlignment w:val="auto"/>
              <w:rPr>
                <w:rFonts w:eastAsia="Yu Mincho"/>
                <w:sz w:val="18"/>
                <w:szCs w:val="18"/>
              </w:rPr>
            </w:pPr>
          </w:p>
        </w:tc>
        <w:tc>
          <w:tcPr>
            <w:tcW w:w="1300" w:type="dxa"/>
            <w:vMerge w:val="continue"/>
            <w:vAlign w:val="center"/>
          </w:tcPr>
          <w:p>
            <w:pPr>
              <w:overflowPunct/>
              <w:autoSpaceDE/>
              <w:autoSpaceDN/>
              <w:adjustRightInd/>
              <w:spacing w:after="0"/>
              <w:textAlignment w:val="auto"/>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UE transmit timing test</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T</w:t>
            </w:r>
            <w:r>
              <w:rPr>
                <w:rFonts w:eastAsia="Yu Mincho"/>
                <w:sz w:val="18"/>
                <w:szCs w:val="18"/>
              </w:rPr>
              <w:t xml:space="preserve">iming advance adjustment </w:t>
            </w:r>
            <w:r>
              <w:rPr>
                <w:rFonts w:hint="eastAsia" w:eastAsia="Yu Mincho"/>
                <w:sz w:val="18"/>
                <w:szCs w:val="18"/>
                <w:lang w:val="en-US" w:eastAsia="zh-CN"/>
              </w:rPr>
              <w:t xml:space="preserve">delay and </w:t>
            </w:r>
            <w:r>
              <w:rPr>
                <w:rFonts w:eastAsia="Yu Mincho"/>
                <w:sz w:val="18"/>
                <w:szCs w:val="18"/>
              </w:rPr>
              <w:t>accuracy</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3-2</w:t>
            </w:r>
          </w:p>
        </w:tc>
      </w:tr>
    </w:tbl>
    <w:p>
      <w:pPr>
        <w:pStyle w:val="74"/>
        <w:overflowPunct/>
        <w:autoSpaceDE/>
        <w:autoSpaceDN/>
        <w:adjustRightInd/>
        <w:spacing w:after="120"/>
        <w:ind w:firstLine="0" w:firstLineChars="0"/>
        <w:textAlignment w:val="auto"/>
        <w:rPr>
          <w:rFonts w:eastAsia="宋体"/>
          <w:szCs w:val="24"/>
          <w:lang w:eastAsia="zh-CN"/>
        </w:rPr>
      </w:pPr>
    </w:p>
    <w:tbl>
      <w:tblPr>
        <w:tblStyle w:val="20"/>
        <w:tblW w:w="853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restart"/>
          </w:tcPr>
          <w:p>
            <w:pPr>
              <w:overflowPunct/>
              <w:autoSpaceDE/>
              <w:autoSpaceDN/>
              <w:adjustRightInd/>
              <w:spacing w:after="0"/>
              <w:jc w:val="center"/>
              <w:textAlignment w:val="auto"/>
              <w:rPr>
                <w:rFonts w:eastAsia="Yu Mincho"/>
                <w:b/>
                <w:bCs/>
                <w:sz w:val="18"/>
                <w:szCs w:val="18"/>
              </w:rPr>
            </w:pPr>
            <w:r>
              <w:rPr>
                <w:rFonts w:hint="eastAsia" w:eastAsia="Yu Mincho"/>
                <w:b/>
                <w:bCs/>
                <w:sz w:val="18"/>
                <w:szCs w:val="18"/>
              </w:rPr>
              <w:t>Test scope</w:t>
            </w:r>
          </w:p>
          <w:p>
            <w:pPr>
              <w:overflowPunct/>
              <w:autoSpaceDE/>
              <w:autoSpaceDN/>
              <w:adjustRightInd/>
              <w:spacing w:after="0"/>
              <w:jc w:val="center"/>
              <w:textAlignment w:val="auto"/>
              <w:rPr>
                <w:rFonts w:eastAsia="Yu Mincho"/>
                <w:b/>
                <w:bCs/>
              </w:rPr>
            </w:pPr>
            <w:r>
              <w:rPr>
                <w:rFonts w:eastAsia="Yu Mincho"/>
                <w:b/>
                <w:bCs/>
              </w:rPr>
              <w:t>Signalling characteristics</w:t>
            </w:r>
          </w:p>
        </w:tc>
        <w:tc>
          <w:tcPr>
            <w:tcW w:w="1310" w:type="dxa"/>
            <w:vMerge w:val="restart"/>
          </w:tcPr>
          <w:p>
            <w:pPr>
              <w:overflowPunct/>
              <w:autoSpaceDE/>
              <w:autoSpaceDN/>
              <w:adjustRightInd/>
              <w:spacing w:after="0"/>
              <w:jc w:val="center"/>
              <w:textAlignment w:val="auto"/>
              <w:rPr>
                <w:rFonts w:eastAsia="Yu Mincho"/>
                <w:b/>
                <w:bCs/>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continue"/>
          </w:tcPr>
          <w:p>
            <w:pPr>
              <w:overflowPunct/>
              <w:autoSpaceDE/>
              <w:autoSpaceDN/>
              <w:adjustRightInd/>
              <w:spacing w:after="0"/>
              <w:jc w:val="center"/>
              <w:textAlignment w:val="auto"/>
              <w:rPr>
                <w:rFonts w:eastAsia="Yu Mincho"/>
                <w:b/>
                <w:bCs/>
              </w:rPr>
            </w:pPr>
          </w:p>
        </w:tc>
        <w:tc>
          <w:tcPr>
            <w:tcW w:w="1310" w:type="dxa"/>
            <w:vMerge w:val="continue"/>
          </w:tcPr>
          <w:p>
            <w:pPr>
              <w:overflowPunct/>
              <w:autoSpaceDE/>
              <w:autoSpaceDN/>
              <w:adjustRightInd/>
              <w:spacing w:after="0"/>
              <w:jc w:val="center"/>
              <w:textAlignment w:val="auto"/>
              <w:rPr>
                <w:rFonts w:eastAsia="Yu Mincho"/>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overflowPunct/>
              <w:autoSpaceDE/>
              <w:autoSpaceDN/>
              <w:adjustRightInd/>
              <w:spacing w:after="0"/>
              <w:textAlignment w:val="auto"/>
              <w:rPr>
                <w:rFonts w:eastAsia="Yu Mincho"/>
                <w:sz w:val="18"/>
                <w:szCs w:val="18"/>
              </w:rPr>
            </w:pPr>
            <w:r>
              <w:rPr>
                <w:rFonts w:eastAsia="Yu Mincho"/>
                <w:sz w:val="18"/>
                <w:szCs w:val="18"/>
              </w:rPr>
              <w:t>Radio Link Monitoring Out-of-sync Test for FR1 PCell configured with SSB-based RLM RS in non-DRX mode</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eastAsia="Yu Mincho"/>
                <w:sz w:val="18"/>
                <w:szCs w:val="18"/>
              </w:rPr>
              <w:t>Radio Link Monitoring In-sync Test for FR1 PCell configured with SSB-based RLM RS in non-DRX mode</w:t>
            </w:r>
          </w:p>
        </w:tc>
        <w:tc>
          <w:tcPr>
            <w:tcW w:w="131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eastAsia="Yu Mincho"/>
                <w:sz w:val="18"/>
                <w:szCs w:val="18"/>
              </w:rPr>
              <w:t>Radio Link Monitoring Out-of-sync Test for FR1 PCell configured with CSI-RS-based RLM in non-DRX mode</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4-</w:t>
            </w:r>
            <w:r>
              <w:rPr>
                <w:rFonts w:hint="eastAsia" w:eastAsia="Yu Mincho"/>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eastAsia="Yu Mincho"/>
                <w:sz w:val="18"/>
                <w:szCs w:val="18"/>
              </w:rPr>
              <w:t>Radio Link Monitoring In-sync Test for FR1 PCell configured with CSI-RS-based RLM in non-DRX mode</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4-</w:t>
            </w:r>
            <w:r>
              <w:rPr>
                <w:rFonts w:hint="eastAsia" w:eastAsia="Yu Mincho"/>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eastAsia="Yu Mincho"/>
                <w:sz w:val="18"/>
                <w:szCs w:val="18"/>
              </w:rPr>
              <w:t>Beam Failure Detection and Link Recovery Test for FR1 PCell configured with SSB-based BFD and LR in non-DRX mode</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4-</w:t>
            </w:r>
            <w:r>
              <w:rPr>
                <w:rFonts w:hint="eastAsia" w:eastAsia="Yu Minch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eastAsia="Yu Mincho"/>
                <w:sz w:val="18"/>
                <w:szCs w:val="18"/>
              </w:rPr>
              <w:t>Beam Failure Detection and Link Recovery Test for FR1 PCell configured with CSI-RS-based BFD and LR in non-DRX mode</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4-</w:t>
            </w:r>
            <w:r>
              <w:rPr>
                <w:rFonts w:hint="eastAsia" w:eastAsia="Yu Mincho"/>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eastAsia="Yu Mincho"/>
                <w:sz w:val="18"/>
                <w:szCs w:val="18"/>
              </w:rPr>
              <w:t>DCI-based and Timer-based Active BWP Switch</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4-</w:t>
            </w:r>
            <w:r>
              <w:rPr>
                <w:rFonts w:hint="eastAsia" w:eastAsia="Yu Mincho"/>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eastAsia="Yu Mincho"/>
                <w:sz w:val="18"/>
                <w:szCs w:val="18"/>
              </w:rPr>
              <w:t>RRC-based Active BWP Switch</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4-</w:t>
            </w:r>
            <w:r>
              <w:rPr>
                <w:rFonts w:hint="eastAsia" w:eastAsia="Yu Mincho"/>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eastAsia="Yu Mincho"/>
                <w:sz w:val="18"/>
                <w:szCs w:val="18"/>
              </w:rPr>
              <w:t>UE specific CBW change</w:t>
            </w:r>
          </w:p>
        </w:tc>
        <w:tc>
          <w:tcPr>
            <w:tcW w:w="131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4-</w:t>
            </w:r>
            <w:r>
              <w:rPr>
                <w:rFonts w:hint="eastAsia" w:eastAsia="Yu Mincho"/>
                <w:sz w:val="18"/>
                <w:szCs w:val="1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eastAsia="Yu Mincho"/>
                <w:sz w:val="18"/>
                <w:szCs w:val="18"/>
              </w:rPr>
              <w:t>Pathloss reference signal switching delay</w:t>
            </w:r>
          </w:p>
        </w:tc>
        <w:tc>
          <w:tcPr>
            <w:tcW w:w="1310" w:type="dxa"/>
            <w:vAlign w:val="center"/>
          </w:tcPr>
          <w:p>
            <w:pPr>
              <w:overflowPunct/>
              <w:autoSpaceDE/>
              <w:autoSpaceDN/>
              <w:adjustRightInd/>
              <w:spacing w:after="0"/>
              <w:textAlignment w:val="auto"/>
              <w:rPr>
                <w:rFonts w:eastAsia="Yu Mincho"/>
                <w:sz w:val="18"/>
                <w:szCs w:val="18"/>
                <w:lang w:val="en-US" w:eastAsia="zh-CN"/>
              </w:rPr>
            </w:pPr>
            <w:r>
              <w:rPr>
                <w:rFonts w:hint="eastAsia" w:eastAsia="Yu Mincho"/>
                <w:sz w:val="18"/>
                <w:szCs w:val="18"/>
              </w:rPr>
              <w:t>ATG 4-</w:t>
            </w:r>
            <w:r>
              <w:rPr>
                <w:rFonts w:hint="eastAsia" w:eastAsia="Yu Mincho"/>
                <w:sz w:val="18"/>
                <w:szCs w:val="18"/>
                <w:lang w:val="en-US" w:eastAsia="zh-CN"/>
              </w:rPr>
              <w:t>10</w:t>
            </w:r>
          </w:p>
        </w:tc>
      </w:tr>
    </w:tbl>
    <w:p>
      <w:pPr>
        <w:pStyle w:val="74"/>
        <w:overflowPunct/>
        <w:autoSpaceDE/>
        <w:autoSpaceDN/>
        <w:adjustRightInd/>
        <w:spacing w:after="120"/>
        <w:ind w:firstLine="0" w:firstLineChars="0"/>
        <w:textAlignment w:val="auto"/>
        <w:rPr>
          <w:rFonts w:eastAsia="宋体"/>
          <w:szCs w:val="24"/>
          <w:lang w:eastAsia="zh-CN"/>
        </w:rPr>
      </w:pPr>
    </w:p>
    <w:tbl>
      <w:tblPr>
        <w:tblStyle w:val="20"/>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30" w:type="dxa"/>
            <w:vMerge w:val="restart"/>
          </w:tcPr>
          <w:p>
            <w:pPr>
              <w:overflowPunct/>
              <w:autoSpaceDE/>
              <w:autoSpaceDN/>
              <w:adjustRightInd/>
              <w:spacing w:after="0"/>
              <w:jc w:val="center"/>
              <w:textAlignment w:val="auto"/>
              <w:rPr>
                <w:rFonts w:eastAsia="Yu Mincho"/>
                <w:b/>
                <w:bCs/>
                <w:sz w:val="18"/>
                <w:szCs w:val="18"/>
              </w:rPr>
            </w:pPr>
            <w:r>
              <w:rPr>
                <w:rFonts w:hint="eastAsia" w:eastAsia="Yu Mincho"/>
                <w:b/>
                <w:bCs/>
                <w:sz w:val="18"/>
                <w:szCs w:val="18"/>
              </w:rPr>
              <w:t>Test scope</w:t>
            </w:r>
          </w:p>
          <w:p>
            <w:pPr>
              <w:overflowPunct/>
              <w:autoSpaceDE/>
              <w:autoSpaceDN/>
              <w:adjustRightInd/>
              <w:spacing w:after="0"/>
              <w:jc w:val="center"/>
              <w:textAlignment w:val="auto"/>
              <w:rPr>
                <w:rFonts w:eastAsia="Yu Mincho"/>
                <w:b/>
                <w:bCs/>
              </w:rPr>
            </w:pPr>
            <w:r>
              <w:rPr>
                <w:rFonts w:hint="eastAsia" w:eastAsia="Yu Mincho"/>
                <w:b/>
                <w:bCs/>
                <w:sz w:val="18"/>
                <w:szCs w:val="18"/>
              </w:rPr>
              <w:t>Measurement procedure</w:t>
            </w:r>
          </w:p>
        </w:tc>
        <w:tc>
          <w:tcPr>
            <w:tcW w:w="1300" w:type="dxa"/>
            <w:vMerge w:val="restart"/>
          </w:tcPr>
          <w:p>
            <w:pPr>
              <w:overflowPunct/>
              <w:autoSpaceDE/>
              <w:autoSpaceDN/>
              <w:adjustRightInd/>
              <w:spacing w:after="0"/>
              <w:jc w:val="center"/>
              <w:textAlignment w:val="auto"/>
              <w:rPr>
                <w:rFonts w:eastAsia="Yu Mincho"/>
                <w:b/>
                <w:bCs/>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30" w:type="dxa"/>
            <w:vMerge w:val="continue"/>
          </w:tcPr>
          <w:p>
            <w:pPr>
              <w:overflowPunct/>
              <w:autoSpaceDE/>
              <w:autoSpaceDN/>
              <w:adjustRightInd/>
              <w:spacing w:after="0"/>
              <w:jc w:val="center"/>
              <w:textAlignment w:val="auto"/>
              <w:rPr>
                <w:rFonts w:eastAsia="Yu Mincho"/>
                <w:b/>
                <w:bCs/>
                <w:sz w:val="18"/>
                <w:szCs w:val="18"/>
              </w:rPr>
            </w:pPr>
          </w:p>
        </w:tc>
        <w:tc>
          <w:tcPr>
            <w:tcW w:w="1300" w:type="dxa"/>
            <w:vMerge w:val="continue"/>
          </w:tcPr>
          <w:p>
            <w:pPr>
              <w:overflowPunct/>
              <w:autoSpaceDE/>
              <w:autoSpaceDN/>
              <w:adjustRightInd/>
              <w:spacing w:after="0"/>
              <w:jc w:val="center"/>
              <w:textAlignment w:val="auto"/>
              <w:rPr>
                <w:rFonts w:eastAsia="Yu Mincho"/>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Intra-frequency measurements event triggered reporting tests without gap under non-DRX</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Intra-frequency measurements event triggered reporting tests with per-UE gaps under non-DRX</w:t>
            </w:r>
          </w:p>
        </w:tc>
        <w:tc>
          <w:tcPr>
            <w:tcW w:w="130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5-</w:t>
            </w:r>
            <w:r>
              <w:rPr>
                <w:rFonts w:hint="eastAsia" w:eastAsia="Yu Mincho"/>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Intra-frequency measurements event triggered reporting tests without gap under non-DRX with SSB index reading</w:t>
            </w:r>
          </w:p>
        </w:tc>
        <w:tc>
          <w:tcPr>
            <w:tcW w:w="130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5-</w:t>
            </w:r>
            <w:r>
              <w:rPr>
                <w:rFonts w:hint="eastAsia" w:eastAsia="Yu Mincho"/>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Intra-frequency measurements SA event triggered reporting tests with per-UE gaps under non-DRX with SSB index reading</w:t>
            </w:r>
          </w:p>
        </w:tc>
        <w:tc>
          <w:tcPr>
            <w:tcW w:w="130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5-</w:t>
            </w:r>
            <w:r>
              <w:rPr>
                <w:rFonts w:hint="eastAsia" w:eastAsia="Yu Mincho"/>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Inter-frequency measurements event triggered reporting tests for FR1 without SSB time index detection when DRX is not used</w:t>
            </w:r>
          </w:p>
        </w:tc>
        <w:tc>
          <w:tcPr>
            <w:tcW w:w="130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5-</w:t>
            </w:r>
            <w:r>
              <w:rPr>
                <w:rFonts w:hint="eastAsia" w:eastAsia="Yu Minch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Inter-frequency measurements event triggered reporting tests for FR1 with SSB time index detection when DRX is not used</w:t>
            </w:r>
          </w:p>
        </w:tc>
        <w:tc>
          <w:tcPr>
            <w:tcW w:w="130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5-</w:t>
            </w:r>
            <w:r>
              <w:rPr>
                <w:rFonts w:hint="eastAsia" w:eastAsia="Yu Mincho"/>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Inter-frequency measurements event triggered reporting tests for FR1 without gap when DRX is not used</w:t>
            </w:r>
          </w:p>
        </w:tc>
        <w:tc>
          <w:tcPr>
            <w:tcW w:w="130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5-</w:t>
            </w:r>
            <w:r>
              <w:rPr>
                <w:rFonts w:hint="eastAsia" w:eastAsia="Yu Mincho"/>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SSB based L1-RSRP measurement when DRX is not used</w:t>
            </w:r>
          </w:p>
        </w:tc>
        <w:tc>
          <w:tcPr>
            <w:tcW w:w="130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5-</w:t>
            </w:r>
            <w:r>
              <w:rPr>
                <w:rFonts w:hint="eastAsia" w:eastAsia="Yu Mincho"/>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CSI-RS based L1-RSRP measurement when DRX is not used</w:t>
            </w:r>
          </w:p>
        </w:tc>
        <w:tc>
          <w:tcPr>
            <w:tcW w:w="130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5-</w:t>
            </w:r>
            <w:r>
              <w:rPr>
                <w:rFonts w:hint="eastAsia" w:eastAsia="Yu Mincho"/>
                <w:sz w:val="18"/>
                <w:szCs w:val="1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L1-SINR measurement with CSI-RS based CMR and no dedicated IMR configured when DRX is</w:t>
            </w:r>
            <w:r>
              <w:rPr>
                <w:rFonts w:hint="eastAsia" w:eastAsia="Yu Mincho"/>
                <w:sz w:val="18"/>
                <w:szCs w:val="18"/>
                <w:lang w:val="en-US" w:eastAsia="zh-CN"/>
              </w:rPr>
              <w:t xml:space="preserve"> not</w:t>
            </w:r>
            <w:r>
              <w:rPr>
                <w:rFonts w:hint="eastAsia" w:eastAsia="Yu Mincho"/>
                <w:sz w:val="18"/>
                <w:szCs w:val="18"/>
              </w:rPr>
              <w:t xml:space="preserve"> used</w:t>
            </w:r>
          </w:p>
        </w:tc>
        <w:tc>
          <w:tcPr>
            <w:tcW w:w="1300" w:type="dxa"/>
            <w:vAlign w:val="center"/>
          </w:tcPr>
          <w:p>
            <w:pPr>
              <w:overflowPunct/>
              <w:autoSpaceDE/>
              <w:autoSpaceDN/>
              <w:adjustRightInd/>
              <w:spacing w:after="0"/>
              <w:textAlignment w:val="auto"/>
              <w:rPr>
                <w:rFonts w:eastAsia="Yu Mincho"/>
                <w:sz w:val="18"/>
                <w:szCs w:val="18"/>
                <w:lang w:eastAsia="zh-CN"/>
              </w:rPr>
            </w:pPr>
            <w:r>
              <w:rPr>
                <w:rFonts w:hint="eastAsia" w:eastAsia="Yu Mincho"/>
                <w:sz w:val="18"/>
                <w:szCs w:val="18"/>
              </w:rPr>
              <w:t>ATG 5-1</w:t>
            </w:r>
            <w:r>
              <w:rPr>
                <w:rFonts w:hint="eastAsia" w:eastAsia="Yu Minch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L1-SINR measurement with SSB based CMR and dedicated IMR when DRX is not used</w:t>
            </w:r>
          </w:p>
        </w:tc>
        <w:tc>
          <w:tcPr>
            <w:tcW w:w="1300" w:type="dxa"/>
            <w:vAlign w:val="center"/>
          </w:tcPr>
          <w:p>
            <w:pPr>
              <w:overflowPunct/>
              <w:autoSpaceDE/>
              <w:autoSpaceDN/>
              <w:adjustRightInd/>
              <w:spacing w:after="0"/>
              <w:textAlignment w:val="auto"/>
              <w:rPr>
                <w:rFonts w:eastAsia="Yu Mincho"/>
                <w:sz w:val="18"/>
                <w:szCs w:val="18"/>
                <w:lang w:val="en-US" w:eastAsia="zh-CN"/>
              </w:rPr>
            </w:pPr>
            <w:r>
              <w:rPr>
                <w:rFonts w:hint="eastAsia" w:eastAsia="Yu Mincho"/>
                <w:sz w:val="18"/>
                <w:szCs w:val="18"/>
              </w:rPr>
              <w:t>ATG 5-1</w:t>
            </w:r>
            <w:r>
              <w:rPr>
                <w:rFonts w:hint="eastAsia" w:eastAsia="Yu Mincho"/>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L1-SINR measurement with CSI-RS based CMR and dedicated IMR configured when DRX is not used</w:t>
            </w:r>
          </w:p>
        </w:tc>
        <w:tc>
          <w:tcPr>
            <w:tcW w:w="1300" w:type="dxa"/>
            <w:vAlign w:val="center"/>
          </w:tcPr>
          <w:p>
            <w:pPr>
              <w:overflowPunct/>
              <w:autoSpaceDE/>
              <w:autoSpaceDN/>
              <w:adjustRightInd/>
              <w:spacing w:after="0"/>
              <w:textAlignment w:val="auto"/>
              <w:rPr>
                <w:rFonts w:eastAsia="Yu Mincho"/>
                <w:sz w:val="18"/>
                <w:szCs w:val="18"/>
                <w:lang w:val="en-US" w:eastAsia="zh-CN"/>
              </w:rPr>
            </w:pPr>
            <w:r>
              <w:rPr>
                <w:rFonts w:hint="eastAsia" w:eastAsia="Yu Mincho"/>
                <w:sz w:val="18"/>
                <w:szCs w:val="18"/>
              </w:rPr>
              <w:t>ATG 5-1</w:t>
            </w:r>
            <w:r>
              <w:rPr>
                <w:rFonts w:hint="eastAsia" w:eastAsia="Yu Mincho"/>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SA intra-frequency CGI identification of NR neighbor cell in FR1</w:t>
            </w:r>
          </w:p>
        </w:tc>
        <w:tc>
          <w:tcPr>
            <w:tcW w:w="1300" w:type="dxa"/>
            <w:vAlign w:val="center"/>
          </w:tcPr>
          <w:p>
            <w:pPr>
              <w:overflowPunct/>
              <w:autoSpaceDE/>
              <w:autoSpaceDN/>
              <w:adjustRightInd/>
              <w:spacing w:after="0"/>
              <w:textAlignment w:val="auto"/>
              <w:rPr>
                <w:rFonts w:eastAsia="Yu Mincho"/>
                <w:sz w:val="18"/>
                <w:szCs w:val="18"/>
                <w:lang w:val="en-US" w:eastAsia="zh-CN"/>
              </w:rPr>
            </w:pPr>
            <w:r>
              <w:rPr>
                <w:rFonts w:hint="eastAsia" w:eastAsia="Yu Mincho"/>
                <w:sz w:val="18"/>
                <w:szCs w:val="18"/>
              </w:rPr>
              <w:t>ATG 5-</w:t>
            </w:r>
            <w:r>
              <w:rPr>
                <w:rFonts w:hint="eastAsia" w:eastAsia="Yu Mincho"/>
                <w:sz w:val="18"/>
                <w:szCs w:val="18"/>
                <w:lang w:val="en-US" w:eastAsia="zh-CN"/>
              </w:rPr>
              <w:t>13</w:t>
            </w:r>
          </w:p>
        </w:tc>
      </w:tr>
    </w:tbl>
    <w:p>
      <w:pPr>
        <w:pStyle w:val="74"/>
        <w:overflowPunct/>
        <w:autoSpaceDE/>
        <w:autoSpaceDN/>
        <w:adjustRightInd/>
        <w:spacing w:after="120"/>
        <w:ind w:firstLine="0" w:firstLineChars="0"/>
        <w:textAlignment w:val="auto"/>
        <w:rPr>
          <w:rFonts w:eastAsia="宋体"/>
          <w:szCs w:val="24"/>
          <w:lang w:eastAsia="zh-CN"/>
        </w:rPr>
      </w:pPr>
    </w:p>
    <w:tbl>
      <w:tblPr>
        <w:tblStyle w:val="20"/>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restart"/>
          </w:tcPr>
          <w:p>
            <w:pPr>
              <w:overflowPunct/>
              <w:autoSpaceDE/>
              <w:autoSpaceDN/>
              <w:adjustRightInd/>
              <w:spacing w:after="0"/>
              <w:jc w:val="center"/>
              <w:textAlignment w:val="auto"/>
              <w:rPr>
                <w:rFonts w:eastAsia="Yu Mincho"/>
                <w:b/>
                <w:bCs/>
                <w:sz w:val="18"/>
                <w:szCs w:val="18"/>
              </w:rPr>
            </w:pPr>
            <w:r>
              <w:rPr>
                <w:rFonts w:hint="eastAsia" w:eastAsia="Yu Mincho"/>
                <w:b/>
                <w:bCs/>
                <w:sz w:val="18"/>
                <w:szCs w:val="18"/>
              </w:rPr>
              <w:t>Test scope</w:t>
            </w:r>
          </w:p>
          <w:p>
            <w:pPr>
              <w:overflowPunct/>
              <w:autoSpaceDE/>
              <w:autoSpaceDN/>
              <w:adjustRightInd/>
              <w:spacing w:after="0"/>
              <w:jc w:val="center"/>
              <w:textAlignment w:val="auto"/>
              <w:rPr>
                <w:rFonts w:eastAsia="Yu Mincho"/>
                <w:b/>
                <w:bCs/>
              </w:rPr>
            </w:pPr>
            <w:r>
              <w:rPr>
                <w:rFonts w:hint="eastAsia" w:eastAsia="Yu Mincho"/>
                <w:b/>
                <w:bCs/>
                <w:sz w:val="18"/>
                <w:szCs w:val="18"/>
              </w:rPr>
              <w:t>Measurement Performance requirements</w:t>
            </w:r>
          </w:p>
        </w:tc>
        <w:tc>
          <w:tcPr>
            <w:tcW w:w="1300" w:type="dxa"/>
            <w:vMerge w:val="restart"/>
          </w:tcPr>
          <w:p>
            <w:pPr>
              <w:overflowPunct/>
              <w:autoSpaceDE/>
              <w:autoSpaceDN/>
              <w:adjustRightInd/>
              <w:spacing w:after="0"/>
              <w:jc w:val="center"/>
              <w:textAlignment w:val="auto"/>
              <w:rPr>
                <w:rFonts w:eastAsia="Yu Mincho"/>
                <w:b/>
                <w:bCs/>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continue"/>
          </w:tcPr>
          <w:p>
            <w:pPr>
              <w:overflowPunct/>
              <w:autoSpaceDE/>
              <w:autoSpaceDN/>
              <w:adjustRightInd/>
              <w:spacing w:after="0"/>
              <w:jc w:val="center"/>
              <w:textAlignment w:val="auto"/>
              <w:rPr>
                <w:rFonts w:eastAsia="Yu Mincho"/>
                <w:b/>
                <w:bCs/>
                <w:sz w:val="18"/>
                <w:szCs w:val="18"/>
              </w:rPr>
            </w:pPr>
          </w:p>
        </w:tc>
        <w:tc>
          <w:tcPr>
            <w:tcW w:w="1300" w:type="dxa"/>
            <w:vMerge w:val="continue"/>
          </w:tcPr>
          <w:p>
            <w:pPr>
              <w:overflowPunct/>
              <w:autoSpaceDE/>
              <w:autoSpaceDN/>
              <w:adjustRightInd/>
              <w:spacing w:after="0"/>
              <w:jc w:val="center"/>
              <w:textAlignment w:val="auto"/>
              <w:rPr>
                <w:rFonts w:eastAsia="Yu Mincho"/>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SS-RSRP intra-frequency case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SS-RSRP inter-frequency case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SS-RSRQ intra-frequency case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SS-RSRQ inter-frequency case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SS-SINR intra-frequency case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SS-SINR inter-frequency case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L1-RSRP measurement SSB based L1-RSRP measurement</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L1-RSRP measurement CSI-RS based L1-RSRP measurement on resource set with repetition off</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L1-SINR measurement with CSI-RS based CMR and no dedicated IMR configured and CSI-RS resource set with repetition off</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L1-SINR measurement with SSB based CMR and dedicated IMR</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L1-SINR measurement with CSI-RS based CMR and dedicated IMR</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CSI-RSRP intra-frequency case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CSI-RSRP inter-frequency case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CSI-RSRQ Intra-frequency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CSI-RSRQ Inter-frequency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CSI-SINR intra-frequency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CSI-SINR Inter-frequency measurement accuracy with FR1 serving cell and FR1 target cell</w:t>
            </w:r>
          </w:p>
        </w:tc>
        <w:tc>
          <w:tcPr>
            <w:tcW w:w="1300" w:type="dxa"/>
            <w:vAlign w:val="center"/>
          </w:tcPr>
          <w:p>
            <w:pPr>
              <w:overflowPunct/>
              <w:autoSpaceDE/>
              <w:autoSpaceDN/>
              <w:adjustRightInd/>
              <w:spacing w:after="0"/>
              <w:textAlignment w:val="auto"/>
              <w:rPr>
                <w:rFonts w:eastAsia="Yu Mincho"/>
                <w:sz w:val="18"/>
                <w:szCs w:val="18"/>
              </w:rPr>
            </w:pPr>
            <w:r>
              <w:rPr>
                <w:rFonts w:hint="eastAsia" w:eastAsia="Yu Mincho"/>
                <w:sz w:val="18"/>
                <w:szCs w:val="18"/>
              </w:rPr>
              <w:t>ATG 6-17</w:t>
            </w:r>
          </w:p>
        </w:tc>
      </w:tr>
    </w:tbl>
    <w:p>
      <w:pPr>
        <w:pStyle w:val="74"/>
        <w:numPr>
          <w:ilvl w:val="0"/>
          <w:numId w:val="0"/>
        </w:numPr>
        <w:rPr>
          <w:rFonts w:eastAsia="宋体"/>
          <w:color w:val="auto"/>
          <w:sz w:val="20"/>
          <w:szCs w:val="20"/>
        </w:rPr>
      </w:pPr>
    </w:p>
    <w:sectPr>
      <w:pgSz w:w="23811" w:h="16838" w:orient="landscape"/>
      <w:pgMar w:top="1797" w:right="1440" w:bottom="98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MS Mincho"/>
    <w:panose1 w:val="00000000000000000000"/>
    <w:charset w:val="80"/>
    <w:family w:val="roman"/>
    <w:pitch w:val="default"/>
    <w:sig w:usb0="00000000" w:usb1="00000000" w:usb2="00000012" w:usb3="00000000" w:csb0="0002009F"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sz w:val="24"/>
        <w:szCs w:val="22"/>
        <w:lang w:val="en-US"/>
      </w:rPr>
    </w:lvl>
    <w:lvl w:ilvl="2" w:tentative="0">
      <w:start w:val="1"/>
      <w:numFmt w:val="decimal"/>
      <w:lvlText w:val="%1.%2.%3."/>
      <w:lvlJc w:val="left"/>
      <w:pPr>
        <w:ind w:left="709" w:hanging="709"/>
      </w:pPr>
      <w:rPr>
        <w:rFonts w:hint="eastAsia"/>
        <w:lang w:val="en-US"/>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hyphenationZone w:val="425"/>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1FBB"/>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0FA4"/>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3582"/>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4F"/>
    <w:rsid w:val="000B31CC"/>
    <w:rsid w:val="000B31DC"/>
    <w:rsid w:val="000B397D"/>
    <w:rsid w:val="000B3B83"/>
    <w:rsid w:val="000B4172"/>
    <w:rsid w:val="000B49FC"/>
    <w:rsid w:val="000B5617"/>
    <w:rsid w:val="000B567F"/>
    <w:rsid w:val="000B576E"/>
    <w:rsid w:val="000B58DA"/>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0F"/>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933"/>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A2"/>
    <w:rsid w:val="001A3EF5"/>
    <w:rsid w:val="001A57E9"/>
    <w:rsid w:val="001A5987"/>
    <w:rsid w:val="001A5E11"/>
    <w:rsid w:val="001A65D8"/>
    <w:rsid w:val="001A68C5"/>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A5E"/>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229"/>
    <w:rsid w:val="002512F8"/>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78D"/>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970"/>
    <w:rsid w:val="00294A12"/>
    <w:rsid w:val="00294A34"/>
    <w:rsid w:val="00295160"/>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9C5"/>
    <w:rsid w:val="002C3A32"/>
    <w:rsid w:val="002C438E"/>
    <w:rsid w:val="002C4494"/>
    <w:rsid w:val="002C4C78"/>
    <w:rsid w:val="002C4ECC"/>
    <w:rsid w:val="002C4F29"/>
    <w:rsid w:val="002C589A"/>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E93"/>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50B"/>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876BF"/>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89B"/>
    <w:rsid w:val="003A1AC3"/>
    <w:rsid w:val="003A1D28"/>
    <w:rsid w:val="003A22F7"/>
    <w:rsid w:val="003A270C"/>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1D8"/>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2F9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618"/>
    <w:rsid w:val="00460B70"/>
    <w:rsid w:val="00460DE6"/>
    <w:rsid w:val="00461052"/>
    <w:rsid w:val="00461397"/>
    <w:rsid w:val="00462AB7"/>
    <w:rsid w:val="00463249"/>
    <w:rsid w:val="00463511"/>
    <w:rsid w:val="00463C8A"/>
    <w:rsid w:val="004644F3"/>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363"/>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0A00"/>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2F4B"/>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2EAB"/>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1A78"/>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465"/>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87DB2"/>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B6D"/>
    <w:rsid w:val="006A6DBB"/>
    <w:rsid w:val="006A7C44"/>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1F97"/>
    <w:rsid w:val="007220A7"/>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40D"/>
    <w:rsid w:val="0077695A"/>
    <w:rsid w:val="00777D65"/>
    <w:rsid w:val="00780EAB"/>
    <w:rsid w:val="007814F0"/>
    <w:rsid w:val="007816F7"/>
    <w:rsid w:val="00781B73"/>
    <w:rsid w:val="00782279"/>
    <w:rsid w:val="00782393"/>
    <w:rsid w:val="007823B2"/>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4DD0"/>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3904"/>
    <w:rsid w:val="007F3F77"/>
    <w:rsid w:val="007F40EA"/>
    <w:rsid w:val="007F44FA"/>
    <w:rsid w:val="007F5085"/>
    <w:rsid w:val="007F5338"/>
    <w:rsid w:val="007F5BC4"/>
    <w:rsid w:val="007F5F8C"/>
    <w:rsid w:val="007F77A8"/>
    <w:rsid w:val="0080047D"/>
    <w:rsid w:val="008016F2"/>
    <w:rsid w:val="00801BA3"/>
    <w:rsid w:val="00802CA1"/>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71A"/>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A9C"/>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1B"/>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4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DE9"/>
    <w:rsid w:val="0087248C"/>
    <w:rsid w:val="0087282A"/>
    <w:rsid w:val="0087370B"/>
    <w:rsid w:val="00873FB2"/>
    <w:rsid w:val="0087521A"/>
    <w:rsid w:val="0087566C"/>
    <w:rsid w:val="00875697"/>
    <w:rsid w:val="008757E1"/>
    <w:rsid w:val="00875958"/>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A1"/>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B0A"/>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1B64"/>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B16"/>
    <w:rsid w:val="00991C0B"/>
    <w:rsid w:val="00991CA8"/>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4C2A"/>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041"/>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3D19"/>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26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3"/>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2C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B02"/>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96"/>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BF78BD"/>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D7E"/>
    <w:rsid w:val="00C14F91"/>
    <w:rsid w:val="00C150C3"/>
    <w:rsid w:val="00C152E4"/>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5767"/>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2E"/>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0EA"/>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776"/>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07"/>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3DD"/>
    <w:rsid w:val="00E05875"/>
    <w:rsid w:val="00E05C72"/>
    <w:rsid w:val="00E070D4"/>
    <w:rsid w:val="00E0754F"/>
    <w:rsid w:val="00E07907"/>
    <w:rsid w:val="00E07986"/>
    <w:rsid w:val="00E07EC7"/>
    <w:rsid w:val="00E103F0"/>
    <w:rsid w:val="00E10C0B"/>
    <w:rsid w:val="00E10D47"/>
    <w:rsid w:val="00E11324"/>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36E"/>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0C7"/>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0C7"/>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91F"/>
    <w:rsid w:val="00FF5CD8"/>
    <w:rsid w:val="00FF5CDA"/>
    <w:rsid w:val="00FF5DDE"/>
    <w:rsid w:val="00FF621D"/>
    <w:rsid w:val="00FF6705"/>
    <w:rsid w:val="00FF6F07"/>
    <w:rsid w:val="00FF6F9C"/>
    <w:rsid w:val="00FF74C0"/>
    <w:rsid w:val="00FF785C"/>
    <w:rsid w:val="00FF7973"/>
    <w:rsid w:val="00FF7D81"/>
    <w:rsid w:val="00FF7D91"/>
    <w:rsid w:val="02A4735E"/>
    <w:rsid w:val="096469A0"/>
    <w:rsid w:val="09BC511C"/>
    <w:rsid w:val="0CF42026"/>
    <w:rsid w:val="0DC24706"/>
    <w:rsid w:val="12DE28ED"/>
    <w:rsid w:val="13C337B6"/>
    <w:rsid w:val="14761E85"/>
    <w:rsid w:val="15853D06"/>
    <w:rsid w:val="163C286C"/>
    <w:rsid w:val="172D5256"/>
    <w:rsid w:val="17636559"/>
    <w:rsid w:val="1A4C2F31"/>
    <w:rsid w:val="1B8532CB"/>
    <w:rsid w:val="212E799A"/>
    <w:rsid w:val="255911D5"/>
    <w:rsid w:val="269419E1"/>
    <w:rsid w:val="27825488"/>
    <w:rsid w:val="2F9C12B9"/>
    <w:rsid w:val="333D1021"/>
    <w:rsid w:val="376B3E71"/>
    <w:rsid w:val="48972CE1"/>
    <w:rsid w:val="48ED265B"/>
    <w:rsid w:val="4BE62CCB"/>
    <w:rsid w:val="4EF46023"/>
    <w:rsid w:val="4F546C40"/>
    <w:rsid w:val="560E24E9"/>
    <w:rsid w:val="56671734"/>
    <w:rsid w:val="5B79631C"/>
    <w:rsid w:val="5F2F37F8"/>
    <w:rsid w:val="5F9869FD"/>
    <w:rsid w:val="67185448"/>
    <w:rsid w:val="67CA7248"/>
    <w:rsid w:val="68C06926"/>
    <w:rsid w:val="6ADA1BF9"/>
    <w:rsid w:val="6B206672"/>
    <w:rsid w:val="6E4E2AD1"/>
    <w:rsid w:val="74214194"/>
    <w:rsid w:val="755A7479"/>
    <w:rsid w:val="790315F6"/>
    <w:rsid w:val="7D2F7BB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字符"/>
    <w:link w:val="3"/>
    <w:qFormat/>
    <w:uiPriority w:val="0"/>
    <w:rPr>
      <w:rFonts w:ascii="Courier New" w:hAnsi="Courier New" w:eastAsia="Courier New" w:cs="Times New Roman"/>
      <w:kern w:val="0"/>
      <w:sz w:val="32"/>
      <w:szCs w:val="20"/>
      <w:lang w:val="en-GB" w:eastAsia="en-US"/>
    </w:rPr>
  </w:style>
  <w:style w:type="character" w:customStyle="1" w:styleId="36">
    <w:name w:val="标题 3 字符"/>
    <w:link w:val="4"/>
    <w:qFormat/>
    <w:uiPriority w:val="0"/>
    <w:rPr>
      <w:rFonts w:ascii="Courier New" w:hAnsi="Courier New" w:eastAsia="Courier New" w:cs="Times New Roman"/>
      <w:kern w:val="0"/>
      <w:sz w:val="28"/>
      <w:szCs w:val="20"/>
      <w:lang w:val="en-GB" w:eastAsia="en-US"/>
    </w:rPr>
  </w:style>
  <w:style w:type="character" w:customStyle="1" w:styleId="37">
    <w:name w:val="标题 4 字符"/>
    <w:link w:val="5"/>
    <w:qFormat/>
    <w:uiPriority w:val="0"/>
    <w:rPr>
      <w:rFonts w:ascii="Courier New" w:hAnsi="Courier New" w:eastAsia="Courier New" w:cs="Times New Roman"/>
      <w:kern w:val="0"/>
      <w:szCs w:val="20"/>
      <w:lang w:val="en-GB" w:eastAsia="en-US"/>
    </w:rPr>
  </w:style>
  <w:style w:type="character" w:customStyle="1" w:styleId="38">
    <w:name w:val="标题 5 字符"/>
    <w:link w:val="6"/>
    <w:qFormat/>
    <w:uiPriority w:val="0"/>
    <w:rPr>
      <w:rFonts w:ascii="Courier New" w:hAnsi="Courier New" w:eastAsia="Courier New" w:cs="Times New Roman"/>
      <w:kern w:val="0"/>
      <w:sz w:val="22"/>
      <w:szCs w:val="20"/>
      <w:lang w:val="en-GB" w:eastAsia="en-US"/>
    </w:rPr>
  </w:style>
  <w:style w:type="character" w:customStyle="1" w:styleId="39">
    <w:name w:val="标题 7 字符"/>
    <w:link w:val="7"/>
    <w:qFormat/>
    <w:uiPriority w:val="0"/>
    <w:rPr>
      <w:rFonts w:ascii="Courier New" w:hAnsi="Courier New" w:eastAsia="Courier New" w:cs="Times New Roman"/>
      <w:kern w:val="0"/>
      <w:sz w:val="20"/>
      <w:szCs w:val="20"/>
      <w:lang w:val="en-GB" w:eastAsia="en-US"/>
    </w:rPr>
  </w:style>
  <w:style w:type="character" w:customStyle="1" w:styleId="40">
    <w:name w:val="标题 8 字符"/>
    <w:link w:val="8"/>
    <w:qFormat/>
    <w:uiPriority w:val="0"/>
    <w:rPr>
      <w:rFonts w:ascii="Courier New" w:hAnsi="Courier New" w:eastAsia="Courier New" w:cs="Times New Roman"/>
      <w:kern w:val="0"/>
      <w:sz w:val="36"/>
      <w:szCs w:val="20"/>
      <w:lang w:val="en-GB" w:eastAsia="en-US"/>
    </w:rPr>
  </w:style>
  <w:style w:type="character" w:customStyle="1" w:styleId="41">
    <w:name w:val="标题 9 字符"/>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4">
    <w:name w:val="题注 字符"/>
    <w:link w:val="10"/>
    <w:qFormat/>
    <w:uiPriority w:val="0"/>
    <w:rPr>
      <w:rFonts w:ascii="Courier New" w:hAnsi="Courier New"/>
      <w:b/>
      <w:kern w:val="20"/>
      <w:sz w:val="16"/>
      <w:lang w:eastAsia="en-US" w:bidi="ar-SA"/>
    </w:rPr>
  </w:style>
  <w:style w:type="character" w:customStyle="1" w:styleId="45">
    <w:name w:val="批注框文本 字符"/>
    <w:link w:val="13"/>
    <w:semiHidden/>
    <w:qFormat/>
    <w:uiPriority w:val="99"/>
    <w:rPr>
      <w:rFonts w:ascii="Cambria Math" w:eastAsia="Cambria Math"/>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0"/>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 w:type="table" w:customStyle="1" w:styleId="77">
    <w:name w:val="网格型1"/>
    <w:basedOn w:val="19"/>
    <w:qFormat/>
    <w:uiPriority w:val="0"/>
    <w:pPr>
      <w:overflowPunct w:val="0"/>
      <w:autoSpaceDE w:val="0"/>
      <w:autoSpaceDN w:val="0"/>
      <w:adjustRightInd w:val="0"/>
      <w:spacing w:after="180" w:line="276" w:lineRule="auto"/>
      <w:textAlignment w:val="baseline"/>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C7325-1688-4DFF-89AD-E5611C1B830F}">
  <ds:schemaRefs/>
</ds:datastoreItem>
</file>

<file path=docProps/app.xml><?xml version="1.0" encoding="utf-8"?>
<Properties xmlns="http://schemas.openxmlformats.org/officeDocument/2006/extended-properties" xmlns:vt="http://schemas.openxmlformats.org/officeDocument/2006/docPropsVTypes">
  <Template>Normal</Template>
  <Pages>10</Pages>
  <Words>2198</Words>
  <Characters>12534</Characters>
  <Lines>104</Lines>
  <Paragraphs>29</Paragraphs>
  <TotalTime>5</TotalTime>
  <ScaleCrop>false</ScaleCrop>
  <LinksUpToDate>false</LinksUpToDate>
  <CharactersWithSpaces>14703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2023-11-17T06:47:55Z</dcterms:modified>
  <cp:revision>178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C3279B7E580A4B39A1EF86D141DB5B88</vt:lpwstr>
  </property>
</Properties>
</file>